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hint="default" w:eastAsia="宋体" w:cs="Arial"/>
          <w:sz w:val="22"/>
          <w:szCs w:val="22"/>
          <w:highlight w:val="none"/>
          <w:lang w:val="en-US" w:eastAsia="zh-CN"/>
        </w:rPr>
      </w:pPr>
      <w:r>
        <w:rPr>
          <w:rFonts w:cs="Arial"/>
          <w:sz w:val="22"/>
          <w:szCs w:val="22"/>
        </w:rPr>
        <w:t>3GPP TSG RAN WG1 Meeting #1</w:t>
      </w:r>
      <w:r>
        <w:rPr>
          <w:rFonts w:eastAsia="宋体" w:cs="Arial"/>
          <w:sz w:val="22"/>
          <w:szCs w:val="22"/>
          <w:lang w:eastAsia="zh-CN"/>
        </w:rPr>
        <w:t>18</w:t>
      </w:r>
      <w:r>
        <w:rPr>
          <w:rFonts w:hint="eastAsia" w:eastAsia="宋体" w:cs="Arial"/>
          <w:sz w:val="22"/>
          <w:szCs w:val="22"/>
          <w:lang w:eastAsia="zh-CN"/>
        </w:rPr>
        <w:t>bis</w:t>
      </w:r>
      <w:r>
        <w:rPr>
          <w:rFonts w:eastAsia="宋体" w:cs="Arial"/>
          <w:sz w:val="22"/>
          <w:szCs w:val="22"/>
          <w:lang w:eastAsia="zh-CN"/>
        </w:rPr>
        <w:tab/>
      </w:r>
      <w:r>
        <w:rPr>
          <w:rFonts w:cs="Arial"/>
          <w:sz w:val="22"/>
          <w:szCs w:val="22"/>
          <w:highlight w:val="none"/>
          <w:lang w:eastAsia="ja-JP"/>
        </w:rPr>
        <w:t>R1-</w:t>
      </w:r>
      <w:r>
        <w:rPr>
          <w:rFonts w:eastAsia="宋体" w:cs="Arial"/>
          <w:sz w:val="22"/>
          <w:szCs w:val="22"/>
          <w:highlight w:val="none"/>
          <w:lang w:eastAsia="zh-CN"/>
        </w:rPr>
        <w:t>240</w:t>
      </w:r>
      <w:r>
        <w:rPr>
          <w:rFonts w:hint="eastAsia" w:eastAsia="宋体" w:cs="Arial"/>
          <w:sz w:val="22"/>
          <w:szCs w:val="22"/>
          <w:highlight w:val="none"/>
          <w:lang w:val="en-US" w:eastAsia="zh-CN"/>
        </w:rPr>
        <w:t>9183</w:t>
      </w:r>
    </w:p>
    <w:p>
      <w:pPr>
        <w:spacing w:before="0" w:beforeAutospacing="0" w:after="180"/>
        <w:rPr>
          <w:rFonts w:ascii="Arial" w:hAnsi="Arial" w:cs="Arial"/>
          <w:b/>
          <w:sz w:val="22"/>
        </w:rPr>
      </w:pPr>
      <w:r>
        <w:rPr>
          <w:rFonts w:hint="eastAsia" w:ascii="Arial" w:hAnsi="Arial" w:cs="Arial"/>
          <w:b/>
          <w:sz w:val="22"/>
        </w:rPr>
        <w:t>Hefei</w:t>
      </w:r>
      <w:r>
        <w:rPr>
          <w:rFonts w:ascii="Arial" w:hAnsi="Arial" w:cs="Arial"/>
          <w:b/>
          <w:sz w:val="22"/>
        </w:rPr>
        <w:t>,</w:t>
      </w:r>
      <w:r>
        <w:rPr>
          <w:rFonts w:ascii="Arial" w:hAnsi="Arial" w:cs="Arial"/>
          <w:b/>
          <w:sz w:val="22"/>
          <w:lang w:eastAsia="ja-JP"/>
        </w:rPr>
        <w:t xml:space="preserve"> </w:t>
      </w:r>
      <w:r>
        <w:rPr>
          <w:rFonts w:hint="eastAsia" w:ascii="Arial" w:hAnsi="Arial" w:cs="Arial"/>
          <w:b/>
          <w:sz w:val="22"/>
        </w:rPr>
        <w:t>China</w:t>
      </w:r>
      <w:r>
        <w:rPr>
          <w:rFonts w:ascii="Arial" w:hAnsi="Arial" w:cs="Arial"/>
          <w:b/>
          <w:sz w:val="22"/>
        </w:rPr>
        <w:t xml:space="preserve">, </w:t>
      </w:r>
      <w:r>
        <w:rPr>
          <w:rFonts w:hint="eastAsia" w:ascii="Arial" w:hAnsi="Arial" w:cs="Arial"/>
          <w:b/>
          <w:sz w:val="22"/>
        </w:rPr>
        <w:t xml:space="preserve">October </w:t>
      </w:r>
      <w:r>
        <w:rPr>
          <w:rFonts w:ascii="Arial" w:hAnsi="Arial" w:cs="Arial"/>
          <w:b/>
          <w:sz w:val="22"/>
        </w:rPr>
        <w:t>1</w:t>
      </w:r>
      <w:r>
        <w:rPr>
          <w:rFonts w:hint="eastAsia" w:ascii="Arial" w:hAnsi="Arial" w:cs="Arial"/>
          <w:b/>
          <w:sz w:val="22"/>
        </w:rPr>
        <w:t>4</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cs="Arial"/>
          <w:b/>
          <w:sz w:val="22"/>
        </w:rPr>
        <w:t>18</w:t>
      </w:r>
      <w:r>
        <w:rPr>
          <w:rFonts w:hint="eastAsia" w:ascii="Arial" w:hAnsi="Arial" w:cs="Arial"/>
          <w:b/>
          <w:sz w:val="22"/>
          <w:vertAlign w:val="superscript"/>
        </w:rPr>
        <w:t>th</w:t>
      </w:r>
      <w:r>
        <w:rPr>
          <w:rFonts w:ascii="Arial" w:hAnsi="Arial" w:eastAsia="MS Mincho" w:cs="Arial"/>
          <w:b/>
          <w:sz w:val="22"/>
          <w:lang w:eastAsia="ja-JP"/>
        </w:rPr>
        <w:t>, 20</w:t>
      </w:r>
      <w:r>
        <w:rPr>
          <w:rFonts w:ascii="Arial" w:hAnsi="Arial" w:cs="Arial"/>
          <w:b/>
          <w:sz w:val="22"/>
        </w:rPr>
        <w:t>24</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Summary of higher layer parameters for TCI state of SRS transmission</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w:t>
      </w:r>
    </w:p>
    <w:p>
      <w:pPr>
        <w:pBdr>
          <w:bottom w:val="single" w:color="auto" w:sz="6" w:space="1"/>
        </w:pBdr>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spacing w:before="108" w:after="180"/>
        <w:jc w:val="both"/>
        <w:rPr>
          <w:sz w:val="20"/>
          <w:szCs w:val="20"/>
        </w:rPr>
      </w:pPr>
      <w:r>
        <w:rPr>
          <w:sz w:val="20"/>
          <w:szCs w:val="20"/>
        </w:rPr>
        <w:t xml:space="preserve">In this contribution, </w:t>
      </w:r>
      <w:r>
        <w:rPr>
          <w:rFonts w:hint="eastAsia" w:eastAsia="宋体"/>
          <w:sz w:val="20"/>
          <w:szCs w:val="20"/>
        </w:rPr>
        <w:t>we provide the summary of discussion on</w:t>
      </w:r>
      <w:r>
        <w:rPr>
          <w:sz w:val="20"/>
          <w:szCs w:val="20"/>
        </w:rPr>
        <w:t xml:space="preserve"> </w:t>
      </w:r>
      <w:r>
        <w:rPr>
          <w:rFonts w:hint="eastAsia" w:eastAsia="宋体"/>
          <w:sz w:val="20"/>
          <w:szCs w:val="20"/>
        </w:rPr>
        <w:t>higher layer parameters for TCI state of SRS transmission</w:t>
      </w:r>
      <w:r>
        <w:rPr>
          <w:sz w:val="20"/>
          <w:szCs w:val="20"/>
        </w:rPr>
        <w:t>.</w:t>
      </w:r>
    </w:p>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pacing w:before="108" w:after="180"/>
        <w:jc w:val="both"/>
        <w:rPr>
          <w:rFonts w:eastAsia="宋体"/>
          <w:sz w:val="20"/>
          <w:szCs w:val="20"/>
        </w:rPr>
      </w:pPr>
      <w:r>
        <w:rPr>
          <w:rFonts w:hint="eastAsia" w:eastAsia="宋体"/>
          <w:sz w:val="20"/>
          <w:szCs w:val="20"/>
        </w:rPr>
        <w:t xml:space="preserve">For the transmission of SRS, the higher layer parameter </w:t>
      </w:r>
      <w:r>
        <w:rPr>
          <w:rFonts w:hint="eastAsia" w:eastAsia="宋体"/>
          <w:i/>
          <w:iCs/>
          <w:sz w:val="20"/>
          <w:szCs w:val="20"/>
        </w:rPr>
        <w:t xml:space="preserve">spatialRelationInfo </w:t>
      </w:r>
      <w:r>
        <w:rPr>
          <w:rFonts w:hint="eastAsia" w:eastAsia="宋体"/>
          <w:sz w:val="20"/>
          <w:szCs w:val="20"/>
        </w:rPr>
        <w:t>is to provide the UL TX spatial filter when unified TCI framework is NOT enabled to SRS transmission as per the following highlighted excerpts in 38.214 [1].</w:t>
      </w:r>
    </w:p>
    <w:p>
      <w:pPr>
        <w:numPr>
          <w:ilvl w:val="0"/>
          <w:numId w:val="6"/>
        </w:numPr>
        <w:spacing w:before="108" w:after="180"/>
        <w:jc w:val="both"/>
        <w:rPr>
          <w:rFonts w:eastAsia="宋体"/>
          <w:b/>
          <w:bCs/>
          <w:sz w:val="20"/>
          <w:szCs w:val="20"/>
        </w:rPr>
      </w:pPr>
      <w:r>
        <w:rPr>
          <w:rFonts w:hint="eastAsia" w:eastAsia="宋体"/>
          <w:b/>
          <w:bCs/>
          <w:sz w:val="20"/>
          <w:szCs w:val="20"/>
        </w:rPr>
        <w:t>TS 38.214-hb0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pacing w:before="108" w:beforeLines="30" w:beforeAutospacing="0" w:after="108" w:afterLines="30" w:line="288" w:lineRule="auto"/>
              <w:jc w:val="both"/>
              <w:rPr>
                <w:rFonts w:ascii="Arial" w:hAnsi="Arial" w:eastAsia="宋体"/>
                <w:color w:val="000000"/>
                <w:sz w:val="28"/>
                <w:lang w:val="zh-CN" w:eastAsia="en-US"/>
              </w:rPr>
            </w:pPr>
            <w:bookmarkStart w:id="1" w:name="_Toc27299945"/>
            <w:bookmarkStart w:id="2" w:name="_Toc29673360"/>
            <w:bookmarkStart w:id="3" w:name="_Toc20318047"/>
            <w:bookmarkStart w:id="4" w:name="_Toc36645583"/>
            <w:bookmarkStart w:id="5" w:name="_Toc29674353"/>
            <w:bookmarkStart w:id="6" w:name="_Toc45810632"/>
            <w:bookmarkStart w:id="7" w:name="_Toc11352157"/>
            <w:bookmarkStart w:id="8" w:name="_Toc176361283"/>
            <w:bookmarkStart w:id="9" w:name="_Toc29673219"/>
            <w:r>
              <w:rPr>
                <w:rFonts w:ascii="Arial" w:hAnsi="Arial" w:eastAsia="宋体"/>
                <w:color w:val="000000"/>
                <w:sz w:val="28"/>
                <w:lang w:val="zh-CN" w:eastAsia="en-US"/>
              </w:rPr>
              <w:t>6.2.1</w:t>
            </w:r>
            <w:r>
              <w:rPr>
                <w:rFonts w:ascii="Arial" w:hAnsi="Arial" w:eastAsia="宋体"/>
                <w:color w:val="000000"/>
                <w:sz w:val="28"/>
                <w:lang w:val="zh-CN" w:eastAsia="en-US"/>
              </w:rPr>
              <w:tab/>
            </w:r>
            <w:r>
              <w:rPr>
                <w:rFonts w:ascii="Arial" w:hAnsi="Arial" w:eastAsia="宋体"/>
                <w:color w:val="000000"/>
                <w:sz w:val="28"/>
                <w:lang w:val="zh-CN" w:eastAsia="en-US"/>
              </w:rPr>
              <w:t>UE sounding procedure</w:t>
            </w:r>
            <w:bookmarkEnd w:id="1"/>
            <w:bookmarkEnd w:id="2"/>
            <w:bookmarkEnd w:id="3"/>
            <w:bookmarkEnd w:id="4"/>
            <w:bookmarkEnd w:id="5"/>
            <w:bookmarkEnd w:id="6"/>
            <w:bookmarkEnd w:id="7"/>
            <w:bookmarkEnd w:id="8"/>
            <w:bookmarkEnd w:id="9"/>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napToGrid/>
              <w:spacing w:before="0" w:beforeAutospacing="0" w:after="180" w:afterLines="0"/>
              <w:rPr>
                <w:rFonts w:eastAsia="MS Mincho"/>
                <w:iCs/>
                <w:color w:val="000000"/>
                <w:sz w:val="20"/>
                <w:szCs w:val="20"/>
                <w:lang w:eastAsia="ja-JP"/>
              </w:rPr>
            </w:pPr>
            <w:r>
              <w:rPr>
                <w:rFonts w:eastAsia="MS Mincho"/>
                <w:iCs/>
                <w:color w:val="000000"/>
                <w:sz w:val="20"/>
                <w:szCs w:val="20"/>
                <w:lang w:eastAsia="ja-JP"/>
              </w:rPr>
              <w:t xml:space="preserve">For a UE configured with one or more SRS resource configuration(s), and when the higher layer parameter </w:t>
            </w:r>
            <w:bookmarkStart w:id="10" w:name="_Hlk512515572"/>
            <w:r>
              <w:rPr>
                <w:rFonts w:eastAsia="宋体"/>
                <w:i/>
                <w:sz w:val="20"/>
                <w:szCs w:val="20"/>
                <w:lang w:val="en-GB" w:eastAsia="en-US"/>
              </w:rPr>
              <w:t>resourceType</w:t>
            </w:r>
            <w:bookmarkEnd w:id="10"/>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or </w:t>
            </w:r>
            <w:r>
              <w:rPr>
                <w:rFonts w:eastAsia="宋体"/>
                <w:i/>
                <w:color w:val="000000"/>
                <w:sz w:val="20"/>
                <w:szCs w:val="20"/>
                <w:lang w:val="en-GB" w:eastAsia="en-US"/>
              </w:rPr>
              <w:t xml:space="preserve">SRS-PosResource </w:t>
            </w:r>
            <w:r>
              <w:rPr>
                <w:rFonts w:eastAsia="MS Mincho"/>
                <w:iCs/>
                <w:color w:val="000000"/>
                <w:sz w:val="20"/>
                <w:szCs w:val="20"/>
                <w:lang w:eastAsia="ja-JP"/>
              </w:rPr>
              <w:t>is set to 'periodic':</w:t>
            </w:r>
          </w:p>
          <w:p>
            <w:pPr>
              <w:spacing w:after="180"/>
              <w:ind w:left="568" w:hanging="284"/>
              <w:rPr>
                <w:rFonts w:eastAsia="MS Mincho"/>
                <w:iCs/>
                <w:sz w:val="20"/>
                <w:szCs w:val="20"/>
                <w:lang w:eastAsia="ja-JP"/>
              </w:rPr>
            </w:pPr>
            <w:r>
              <w:rPr>
                <w:rFonts w:eastAsia="宋体"/>
                <w:sz w:val="20"/>
                <w:szCs w:val="20"/>
                <w:lang w:eastAsia="en-US"/>
              </w:rPr>
              <w:t>-</w:t>
            </w:r>
            <w:r>
              <w:rPr>
                <w:rFonts w:eastAsia="宋体"/>
                <w:sz w:val="20"/>
                <w:szCs w:val="20"/>
                <w:lang w:eastAsia="en-US"/>
              </w:rPr>
              <w:tab/>
            </w:r>
            <w:r>
              <w:rPr>
                <w:rFonts w:eastAsia="宋体"/>
                <w:sz w:val="20"/>
                <w:szCs w:val="20"/>
                <w:lang w:eastAsia="en-US"/>
              </w:rPr>
              <w:t>i</w:t>
            </w:r>
            <w:r>
              <w:rPr>
                <w:rFonts w:eastAsia="宋体"/>
                <w:sz w:val="20"/>
                <w:szCs w:val="20"/>
                <w:highlight w:val="yellow"/>
                <w:lang w:eastAsia="en-US"/>
              </w:rPr>
              <w:t xml:space="preserve">f the UE is configured with the higher layer parameter </w:t>
            </w:r>
            <w:bookmarkStart w:id="11" w:name="_Hlk512513074"/>
            <w:r>
              <w:rPr>
                <w:rFonts w:eastAsia="宋体"/>
                <w:i/>
                <w:sz w:val="20"/>
                <w:szCs w:val="20"/>
                <w:highlight w:val="yellow"/>
                <w:lang w:eastAsia="en-US"/>
              </w:rPr>
              <w:t>spatialRelationInfo</w:t>
            </w:r>
            <w:bookmarkEnd w:id="11"/>
            <w:r>
              <w:rPr>
                <w:rFonts w:eastAsia="宋体"/>
                <w:i/>
                <w:sz w:val="20"/>
                <w:szCs w:val="20"/>
                <w:lang w:eastAsia="en-US"/>
              </w:rPr>
              <w:t xml:space="preserve">, spatialRelationInfo-PDC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eastAsia="en-US"/>
              </w:rPr>
              <w:t>containing the ID of a reference</w:t>
            </w:r>
            <w:r>
              <w:rPr>
                <w:rFonts w:eastAsia="宋体"/>
                <w:i/>
                <w:sz w:val="20"/>
                <w:szCs w:val="20"/>
                <w:highlight w:val="yellow"/>
                <w:lang w:eastAsia="en-US"/>
              </w:rPr>
              <w:t xml:space="preserve"> </w:t>
            </w:r>
            <w:r>
              <w:rPr>
                <w:rFonts w:eastAsia="宋体"/>
                <w:sz w:val="20"/>
                <w:szCs w:val="20"/>
                <w:highlight w:val="yellow"/>
                <w:lang w:eastAsia="en-US"/>
              </w:rPr>
              <w:t>'ssb-Index',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spatialRelationInfo-PDC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val="en-GB" w:eastAsia="en-US"/>
              </w:rPr>
              <w:t>contains the ID of a reference</w:t>
            </w:r>
            <w:r>
              <w:rPr>
                <w:rFonts w:eastAsia="宋体"/>
                <w:sz w:val="20"/>
                <w:szCs w:val="20"/>
                <w:highlight w:val="yellow"/>
                <w:lang w:eastAsia="en-US"/>
              </w:rPr>
              <w:t xml:space="preserve"> 'csi-RS-Index' or 'csi-RS-IndexServing', the UE shall transmit the target SRS resource with the same spatial domain transmission filter used for the reception of the reference periodic CSI-RS or of the reference semi-persistent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spatialRelationInfo-PDC</w:t>
            </w:r>
            <w:r>
              <w:rPr>
                <w:rFonts w:eastAsia="宋体"/>
                <w:sz w:val="20"/>
                <w:szCs w:val="20"/>
                <w:lang w:eastAsia="en-US"/>
              </w:rPr>
              <w:t xml:space="preserve"> 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eastAsia="en-US"/>
              </w:rPr>
              <w:t>c</w:t>
            </w:r>
            <w:r>
              <w:rPr>
                <w:rFonts w:eastAsia="宋体"/>
                <w:sz w:val="20"/>
                <w:szCs w:val="20"/>
                <w:highlight w:val="yellow"/>
                <w:lang w:eastAsia="en-US"/>
              </w:rPr>
              <w:t>ontaining the ID of a reference 'srs' or 'srs-spatialRelation</w:t>
            </w:r>
            <w:r>
              <w:rPr>
                <w:rFonts w:eastAsia="宋体"/>
                <w:color w:val="000000"/>
                <w:sz w:val="20"/>
                <w:szCs w:val="20"/>
                <w:highlight w:val="yellow"/>
                <w:lang w:eastAsia="en-US"/>
              </w:rPr>
              <w:t>'</w:t>
            </w:r>
            <w:r>
              <w:rPr>
                <w:rFonts w:eastAsia="宋体"/>
                <w:sz w:val="20"/>
                <w:szCs w:val="20"/>
                <w:highlight w:val="yellow"/>
                <w:lang w:eastAsia="en-US"/>
              </w:rPr>
              <w:t>, the UE shall transmit the target SRS resource with the same spatial domain transmission filter used for the transmission of the reference periodic SRS.</w:t>
            </w:r>
            <w:r>
              <w:rPr>
                <w:rFonts w:eastAsia="宋体"/>
                <w:sz w:val="20"/>
                <w:szCs w:val="20"/>
                <w:lang w:eastAsia="en-US"/>
              </w:rPr>
              <w:t xml:space="preserve"> When the </w:t>
            </w:r>
            <w:r>
              <w:rPr>
                <w:rFonts w:eastAsia="宋体"/>
                <w:color w:val="000000"/>
                <w:sz w:val="20"/>
                <w:szCs w:val="20"/>
                <w:lang w:eastAsia="en-US"/>
              </w:rPr>
              <w:t>SRS is configured by the higher layer parameter</w:t>
            </w:r>
            <w:r>
              <w:rPr>
                <w:rFonts w:eastAsia="宋体"/>
                <w:sz w:val="20"/>
                <w:szCs w:val="20"/>
                <w:lang w:eastAsia="en-US"/>
              </w:rPr>
              <w:t xml:space="preserve"> </w:t>
            </w:r>
            <w:r>
              <w:rPr>
                <w:rFonts w:eastAsia="宋体"/>
                <w:i/>
                <w:color w:val="000000"/>
                <w:sz w:val="20"/>
                <w:szCs w:val="20"/>
                <w:lang w:eastAsia="en-US"/>
              </w:rPr>
              <w:t>SRS-PosResource</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 xml:space="preserve">contains the ID of a reference 'dl-PRS', the UE shall transmit the target SRS resource with the same spatial domain transmission filter used for the reception of the reference DL PRS. When the </w:t>
            </w:r>
            <w:r>
              <w:rPr>
                <w:rFonts w:eastAsia="宋体"/>
                <w:color w:val="000000"/>
                <w:sz w:val="20"/>
                <w:szCs w:val="20"/>
                <w:lang w:eastAsia="en-US"/>
              </w:rPr>
              <w:t>SRS is configured by the higher layer parameter</w:t>
            </w:r>
            <w:r>
              <w:rPr>
                <w:rFonts w:eastAsia="宋体"/>
                <w:sz w:val="20"/>
                <w:szCs w:val="20"/>
                <w:lang w:eastAsia="en-US"/>
              </w:rPr>
              <w:t xml:space="preserve"> </w:t>
            </w:r>
            <w:r>
              <w:rPr>
                <w:rFonts w:eastAsia="宋体"/>
                <w:i/>
                <w:color w:val="000000"/>
                <w:sz w:val="20"/>
                <w:szCs w:val="20"/>
                <w:lang w:eastAsia="en-US"/>
              </w:rPr>
              <w:t>SRS-Resource</w:t>
            </w:r>
            <w:r>
              <w:rPr>
                <w:rFonts w:eastAsia="宋体"/>
                <w:sz w:val="20"/>
                <w:szCs w:val="20"/>
                <w:lang w:eastAsia="en-US"/>
              </w:rPr>
              <w:t xml:space="preserve"> and if the higher layer parameter </w:t>
            </w:r>
            <w:r>
              <w:rPr>
                <w:rFonts w:eastAsia="宋体"/>
                <w:i/>
                <w:sz w:val="20"/>
                <w:szCs w:val="20"/>
                <w:lang w:eastAsia="en-US"/>
              </w:rPr>
              <w:t xml:space="preserve">spatialRelationInfo-PDC </w:t>
            </w:r>
            <w:r>
              <w:rPr>
                <w:rFonts w:eastAsia="宋体"/>
                <w:sz w:val="20"/>
                <w:szCs w:val="20"/>
                <w:lang w:eastAsia="en-US"/>
              </w:rPr>
              <w:t xml:space="preserve">contains the ID of a reference 'dl-PRS-PDC', the UE shall transmit the target SRS resource with the same spatial domain transmission filter used for the reception of the reference DL PRS for </w:t>
            </w:r>
            <w:r>
              <w:rPr>
                <w:rFonts w:eastAsia="MS Mincho"/>
                <w:iCs/>
                <w:color w:val="000000"/>
                <w:sz w:val="20"/>
                <w:szCs w:val="20"/>
                <w:lang w:eastAsia="ja-JP"/>
              </w:rPr>
              <w:t>RTT-based propagation delay compensation</w:t>
            </w:r>
            <w:r>
              <w:rPr>
                <w:rFonts w:eastAsia="宋体"/>
                <w:sz w:val="20"/>
                <w:szCs w:val="20"/>
                <w:lang w:eastAsia="en-US"/>
              </w:rPr>
              <w:t xml:space="preserve"> according to clause 9.</w:t>
            </w:r>
          </w:p>
          <w:p>
            <w:pPr>
              <w:snapToGrid/>
              <w:spacing w:before="0" w:beforeAutospacing="0" w:after="180" w:afterLines="0"/>
              <w:rPr>
                <w:rFonts w:eastAsia="MS Mincho"/>
                <w:iCs/>
                <w:color w:val="000000"/>
                <w:sz w:val="20"/>
                <w:szCs w:val="20"/>
                <w:lang w:eastAsia="ja-JP"/>
              </w:rPr>
            </w:pPr>
            <w:r>
              <w:rPr>
                <w:rFonts w:eastAsia="MS Mincho"/>
                <w:iCs/>
                <w:color w:val="000000"/>
                <w:sz w:val="20"/>
                <w:szCs w:val="20"/>
                <w:lang w:eastAsia="ja-JP"/>
              </w:rPr>
              <w:t xml:space="preserve">For a UE configured with one or more SRS resource configuration(s), and when the higher layer parameter </w:t>
            </w:r>
            <w:r>
              <w:rPr>
                <w:rFonts w:eastAsia="宋体"/>
                <w:i/>
                <w:sz w:val="20"/>
                <w:szCs w:val="20"/>
                <w:lang w:val="en-GB" w:eastAsia="en-US"/>
              </w:rPr>
              <w:t>resourceType</w:t>
            </w:r>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or </w:t>
            </w:r>
            <w:r>
              <w:rPr>
                <w:rFonts w:eastAsia="宋体"/>
                <w:i/>
                <w:color w:val="000000"/>
                <w:sz w:val="20"/>
                <w:szCs w:val="20"/>
                <w:lang w:val="en-GB" w:eastAsia="en-US"/>
              </w:rPr>
              <w:t xml:space="preserve">SRS-PosResource </w:t>
            </w:r>
            <w:r>
              <w:rPr>
                <w:rFonts w:eastAsia="MS Mincho"/>
                <w:iCs/>
                <w:color w:val="000000"/>
                <w:sz w:val="20"/>
                <w:szCs w:val="20"/>
                <w:lang w:eastAsia="ja-JP"/>
              </w:rPr>
              <w:t>is set to 'semi-persistent':</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after="180"/>
              <w:ind w:left="568" w:hanging="284"/>
              <w:rPr>
                <w:rFonts w:eastAsia="宋体"/>
                <w:sz w:val="20"/>
                <w:szCs w:val="20"/>
                <w:lang w:eastAsia="en-US"/>
              </w:rPr>
            </w:pPr>
            <w:r>
              <w:rPr>
                <w:rFonts w:eastAsia="MS Mincho"/>
                <w:sz w:val="20"/>
                <w:szCs w:val="20"/>
                <w:lang w:eastAsia="ja-JP"/>
              </w:rPr>
              <w:t>-</w:t>
            </w:r>
            <w:r>
              <w:rPr>
                <w:rFonts w:eastAsia="MS Mincho"/>
                <w:sz w:val="20"/>
                <w:szCs w:val="20"/>
                <w:lang w:eastAsia="ja-JP"/>
              </w:rPr>
              <w:tab/>
            </w:r>
            <w:r>
              <w:rPr>
                <w:rFonts w:eastAsia="宋体"/>
                <w:sz w:val="20"/>
                <w:szCs w:val="20"/>
                <w:highlight w:val="yellow"/>
                <w:lang w:eastAsia="en-US"/>
              </w:rPr>
              <w:t xml:space="preserve">if the UE is configured with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eastAsia="en-US"/>
              </w:rPr>
              <w:t>containing the ID of a reference 'ssb-Index',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val="en-GB" w:eastAsia="en-US"/>
              </w:rPr>
              <w:t>contains the ID of a reference</w:t>
            </w:r>
            <w:r>
              <w:rPr>
                <w:rFonts w:eastAsia="宋体"/>
                <w:sz w:val="20"/>
                <w:szCs w:val="20"/>
                <w:lang w:eastAsia="en-US"/>
              </w:rPr>
              <w:t xml:space="preserve"> 'csi-RS-Index' or 'csi-RS-IndexServing', </w:t>
            </w:r>
            <w:r>
              <w:rPr>
                <w:rFonts w:eastAsia="宋体"/>
                <w:sz w:val="20"/>
                <w:szCs w:val="20"/>
                <w:highlight w:val="yellow"/>
                <w:lang w:eastAsia="en-US"/>
              </w:rPr>
              <w:t>the UE shall transmit the target SRS resource with the same spatial domain transmission filter used for the reception of the reference periodic CSI-RS or of the reference semi-persistent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sz w:val="20"/>
                <w:szCs w:val="20"/>
                <w:lang w:eastAsia="en-US"/>
              </w:rPr>
              <w:t xml:space="preserve"> 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eastAsia="en-US"/>
              </w:rPr>
              <w:t xml:space="preserve">contains the ID of a reference 'srs' or 'srs-SpatialRelation', </w:t>
            </w:r>
            <w:r>
              <w:rPr>
                <w:rFonts w:eastAsia="宋体"/>
                <w:sz w:val="20"/>
                <w:szCs w:val="20"/>
                <w:highlight w:val="yellow"/>
                <w:lang w:eastAsia="en-US"/>
              </w:rPr>
              <w:t>the UE shall transmit the target SRS resource with the same spatial domain transmission filter used for the transmission of the reference periodic SRS or of the reference semi-persistent SRS.</w:t>
            </w:r>
            <w:r>
              <w:rPr>
                <w:rFonts w:eastAsia="宋体"/>
                <w:sz w:val="20"/>
                <w:szCs w:val="20"/>
                <w:lang w:eastAsia="en-US"/>
              </w:rPr>
              <w:t xml:space="preserve"> When the </w:t>
            </w:r>
            <w:r>
              <w:rPr>
                <w:rFonts w:eastAsia="宋体"/>
                <w:color w:val="000000"/>
                <w:sz w:val="20"/>
                <w:szCs w:val="20"/>
                <w:lang w:eastAsia="en-US"/>
              </w:rPr>
              <w:t xml:space="preserve">SRS is configured by the higher layer parameter </w:t>
            </w:r>
            <w:r>
              <w:rPr>
                <w:rFonts w:eastAsia="宋体"/>
                <w:i/>
                <w:color w:val="000000"/>
                <w:sz w:val="20"/>
                <w:szCs w:val="20"/>
                <w:lang w:eastAsia="en-US"/>
              </w:rPr>
              <w:t>SRS-PosResourceSet</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contains the ID of a reference 'dl-PRS', the UE shall transmit the target SRS resource with the same spatial domain transmission filter used for the reception of the reference DL PRS.</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napToGrid/>
              <w:spacing w:before="0" w:beforeAutospacing="0" w:after="180" w:afterLines="0"/>
              <w:rPr>
                <w:rFonts w:eastAsia="MS Mincho"/>
                <w:sz w:val="20"/>
                <w:szCs w:val="20"/>
                <w:lang w:eastAsia="ja-JP"/>
              </w:rPr>
            </w:pPr>
            <w:r>
              <w:rPr>
                <w:rFonts w:eastAsia="MS Mincho"/>
                <w:sz w:val="20"/>
                <w:szCs w:val="20"/>
                <w:lang w:eastAsia="ja-JP"/>
              </w:rPr>
              <w:t xml:space="preserve">For a UE configured with one or more SRS resource configuration(s), and when the higher layer parameter </w:t>
            </w:r>
            <w:r>
              <w:rPr>
                <w:rFonts w:eastAsia="宋体"/>
                <w:i/>
                <w:sz w:val="20"/>
                <w:szCs w:val="20"/>
                <w:lang w:val="en-GB" w:eastAsia="en-US"/>
              </w:rPr>
              <w:t>resourceType</w:t>
            </w:r>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sz w:val="20"/>
                <w:szCs w:val="20"/>
                <w:lang w:val="en-GB" w:eastAsia="en-US"/>
              </w:rPr>
              <w:t xml:space="preserve"> or </w:t>
            </w:r>
            <w:r>
              <w:rPr>
                <w:rFonts w:eastAsia="宋体"/>
                <w:i/>
                <w:color w:val="000000"/>
                <w:sz w:val="20"/>
                <w:szCs w:val="20"/>
                <w:lang w:val="en-GB" w:eastAsia="en-US"/>
              </w:rPr>
              <w:t>SRS-PosResource</w:t>
            </w:r>
            <w:r>
              <w:rPr>
                <w:rFonts w:eastAsia="宋体"/>
                <w:sz w:val="20"/>
                <w:szCs w:val="20"/>
                <w:lang w:val="en-GB" w:eastAsia="en-US"/>
              </w:rPr>
              <w:t xml:space="preserve"> </w:t>
            </w:r>
            <w:r>
              <w:rPr>
                <w:rFonts w:eastAsia="MS Mincho"/>
                <w:sz w:val="20"/>
                <w:szCs w:val="20"/>
                <w:lang w:eastAsia="ja-JP"/>
              </w:rPr>
              <w:t>is set to 'aperiodic':</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r>
            <w:r>
              <w:rPr>
                <w:rFonts w:eastAsia="宋体"/>
                <w:sz w:val="20"/>
                <w:szCs w:val="20"/>
                <w:highlight w:val="yellow"/>
                <w:lang w:eastAsia="en-US"/>
              </w:rPr>
              <w:t xml:space="preserve">if the UE is configured with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sz w:val="20"/>
                <w:szCs w:val="20"/>
                <w:lang w:eastAsia="en-US"/>
              </w:rPr>
              <w:t xml:space="preserve"> </w:t>
            </w:r>
            <w:r>
              <w:rPr>
                <w:rFonts w:eastAsia="宋体"/>
                <w:sz w:val="20"/>
                <w:szCs w:val="20"/>
                <w:highlight w:val="yellow"/>
                <w:lang w:eastAsia="en-US"/>
              </w:rPr>
              <w:t>containing the ID of a reference 'ssb-Index',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sz w:val="20"/>
                <w:szCs w:val="20"/>
                <w:lang w:eastAsia="en-US"/>
              </w:rPr>
              <w:t xml:space="preserve"> </w:t>
            </w:r>
            <w:r>
              <w:rPr>
                <w:rFonts w:eastAsia="宋体"/>
                <w:sz w:val="20"/>
                <w:szCs w:val="20"/>
                <w:lang w:val="en-GB" w:eastAsia="en-US"/>
              </w:rPr>
              <w:t>contains the ID of a reference</w:t>
            </w:r>
            <w:r>
              <w:rPr>
                <w:rFonts w:eastAsia="宋体"/>
                <w:sz w:val="20"/>
                <w:szCs w:val="20"/>
                <w:lang w:eastAsia="en-US"/>
              </w:rPr>
              <w:t xml:space="preserve"> 'csi-RS-Index' or 'csi-RS-IndexServing', </w:t>
            </w:r>
            <w:r>
              <w:rPr>
                <w:rFonts w:eastAsia="宋体"/>
                <w:sz w:val="20"/>
                <w:szCs w:val="20"/>
                <w:highlight w:val="yellow"/>
                <w:lang w:eastAsia="en-US"/>
              </w:rPr>
              <w:t>the UE shall transmit the target SRS resource with the same spatial domain transmission filter used for the reception of the reference periodic CSI-RS or of the reference semi-persistent CSI-RS, or of the latest reference aperiodic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sz w:val="20"/>
                <w:szCs w:val="20"/>
                <w:lang w:eastAsia="en-US"/>
              </w:rPr>
              <w:t xml:space="preserve"> or </w:t>
            </w:r>
            <w:r>
              <w:rPr>
                <w:rFonts w:eastAsia="宋体"/>
                <w:i/>
                <w:sz w:val="20"/>
                <w:szCs w:val="20"/>
                <w:lang w:eastAsia="en-US"/>
              </w:rPr>
              <w:t xml:space="preserve">spatialRelationInfoPos </w:t>
            </w:r>
            <w:r>
              <w:rPr>
                <w:rFonts w:eastAsia="宋体"/>
                <w:sz w:val="20"/>
                <w:szCs w:val="20"/>
                <w:lang w:eastAsia="en-US"/>
              </w:rPr>
              <w:t xml:space="preserve">contains the ID of a reference 'srs' or 'srs-SpatialRelation', </w:t>
            </w:r>
            <w:r>
              <w:rPr>
                <w:rFonts w:eastAsia="宋体"/>
                <w:sz w:val="20"/>
                <w:szCs w:val="20"/>
                <w:highlight w:val="yellow"/>
                <w:lang w:eastAsia="en-US"/>
              </w:rPr>
              <w:t>the UE shall transmit the target SRS resource with the same spatial domain transmission filter used for the transmission of the reference periodic SRS or of the reference semi-persistent SRS or of the reference aperiodic SRS.</w:t>
            </w:r>
            <w:r>
              <w:rPr>
                <w:rFonts w:eastAsia="宋体"/>
                <w:sz w:val="20"/>
                <w:szCs w:val="20"/>
                <w:lang w:eastAsia="en-US"/>
              </w:rPr>
              <w:t xml:space="preserve"> When the </w:t>
            </w:r>
            <w:r>
              <w:rPr>
                <w:rFonts w:eastAsia="宋体"/>
                <w:color w:val="000000"/>
                <w:sz w:val="20"/>
                <w:szCs w:val="20"/>
                <w:lang w:eastAsia="en-US"/>
              </w:rPr>
              <w:t xml:space="preserve">SRS is configured by the higher layer parameter </w:t>
            </w:r>
            <w:r>
              <w:rPr>
                <w:rFonts w:eastAsia="宋体"/>
                <w:i/>
                <w:color w:val="000000"/>
                <w:sz w:val="20"/>
                <w:szCs w:val="20"/>
                <w:lang w:eastAsia="en-US"/>
              </w:rPr>
              <w:t>SRS-PosResourceSet</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contains the ID of a reference 'dl-PRS', the UE shall transmit the target SRS resource with the same spatial domain transmission filter used for the reception of the reference DL PRS.</w:t>
            </w:r>
          </w:p>
          <w:p>
            <w:pPr>
              <w:spacing w:before="108" w:after="180"/>
              <w:jc w:val="center"/>
              <w:rPr>
                <w:rFonts w:eastAsia="宋体"/>
                <w:sz w:val="20"/>
                <w:szCs w:val="20"/>
              </w:rPr>
            </w:pPr>
            <w:r>
              <w:rPr>
                <w:rFonts w:hint="eastAsia" w:eastAsia="宋体"/>
                <w:color w:val="FF0000"/>
                <w:sz w:val="20"/>
                <w:szCs w:val="20"/>
              </w:rPr>
              <w:t>&lt;Irrelevant parts are omitted&gt;</w:t>
            </w:r>
          </w:p>
        </w:tc>
      </w:tr>
    </w:tbl>
    <w:p>
      <w:pPr>
        <w:spacing w:before="360" w:beforeLines="100" w:beforeAutospacing="0" w:after="180"/>
        <w:jc w:val="both"/>
        <w:rPr>
          <w:rFonts w:eastAsia="宋体"/>
          <w:sz w:val="20"/>
          <w:szCs w:val="20"/>
        </w:rPr>
      </w:pPr>
      <w:r>
        <w:rPr>
          <w:rFonts w:hint="eastAsia" w:eastAsia="宋体"/>
          <w:sz w:val="20"/>
          <w:szCs w:val="20"/>
        </w:rPr>
        <w:t xml:space="preserve">In the meanwhile, it can be noted that the higher layer parameter </w:t>
      </w:r>
      <w:r>
        <w:rPr>
          <w:rFonts w:hint="eastAsia" w:eastAsia="宋体"/>
          <w:i/>
          <w:iCs/>
          <w:sz w:val="20"/>
          <w:szCs w:val="20"/>
        </w:rPr>
        <w:t xml:space="preserve">spatialRelationInfo </w:t>
      </w:r>
      <w:r>
        <w:rPr>
          <w:rFonts w:hint="eastAsia" w:eastAsia="宋体"/>
          <w:sz w:val="20"/>
          <w:szCs w:val="20"/>
        </w:rPr>
        <w:t>can be optionally configured by RRC as per the following highlighted excerpts in 38.331 [2], and one potential case is that the UL Tx spatial filter can be absent for SRS transmitted in FR1.</w:t>
      </w:r>
    </w:p>
    <w:p>
      <w:pPr>
        <w:numPr>
          <w:ilvl w:val="0"/>
          <w:numId w:val="6"/>
        </w:numPr>
        <w:spacing w:before="108" w:after="180"/>
        <w:jc w:val="both"/>
        <w:rPr>
          <w:rFonts w:eastAsia="宋体"/>
          <w:sz w:val="20"/>
          <w:szCs w:val="20"/>
        </w:rPr>
      </w:pPr>
      <w:r>
        <w:rPr>
          <w:rFonts w:hint="eastAsia" w:eastAsia="宋体"/>
          <w:b/>
          <w:bCs/>
          <w:sz w:val="20"/>
          <w:szCs w:val="20"/>
        </w:rPr>
        <w:t>TS 38.331-ha0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pacing w:before="108" w:beforeLines="30" w:beforeAutospacing="0" w:after="108" w:afterLines="30" w:line="288" w:lineRule="auto"/>
              <w:jc w:val="both"/>
              <w:rPr>
                <w:rFonts w:ascii="Arial" w:hAnsi="Arial"/>
                <w:lang w:val="en-GB" w:eastAsia="ja-JP"/>
              </w:rPr>
            </w:pPr>
            <w:bookmarkStart w:id="12" w:name="_Toc178182243"/>
            <w:bookmarkStart w:id="13" w:name="_Toc60777398"/>
            <w:r>
              <w:rPr>
                <w:rFonts w:ascii="Arial" w:hAnsi="Arial"/>
                <w:lang w:val="en-GB" w:eastAsia="ja-JP"/>
              </w:rPr>
              <w:t>–</w:t>
            </w:r>
            <w:r>
              <w:rPr>
                <w:rFonts w:ascii="Arial" w:hAnsi="Arial"/>
                <w:lang w:val="en-GB" w:eastAsia="ja-JP"/>
              </w:rPr>
              <w:tab/>
            </w:r>
            <w:r>
              <w:rPr>
                <w:rFonts w:ascii="Arial" w:hAnsi="Arial"/>
                <w:i/>
                <w:lang w:val="en-GB" w:eastAsia="ja-JP"/>
              </w:rPr>
              <w:t>SRS-Config</w:t>
            </w:r>
            <w:bookmarkEnd w:id="12"/>
            <w:bookmarkEnd w:id="13"/>
          </w:p>
          <w:p>
            <w:pPr>
              <w:overflowPunct w:val="0"/>
              <w:autoSpaceDE w:val="0"/>
              <w:autoSpaceDN w:val="0"/>
              <w:adjustRightInd w:val="0"/>
              <w:snapToGrid/>
              <w:spacing w:before="0" w:beforeAutospacing="0" w:after="180" w:afterLines="0"/>
              <w:jc w:val="center"/>
              <w:textAlignment w:val="baseline"/>
              <w:rPr>
                <w:rFonts w:eastAsia="宋体"/>
                <w:color w:val="FF0000"/>
                <w:sz w:val="20"/>
                <w:szCs w:val="20"/>
              </w:rPr>
            </w:pPr>
            <w:r>
              <w:rPr>
                <w:rFonts w:hint="eastAsia" w:eastAsia="宋体"/>
                <w:color w:val="FF0000"/>
                <w:sz w:val="20"/>
                <w:szCs w:val="20"/>
              </w:rPr>
              <w:t>&lt;Irrelevant parts are omitted&gt;</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bCs/>
                <w:i/>
                <w:iCs/>
                <w:lang w:val="en-GB" w:eastAsia="ja-JP"/>
              </w:rPr>
              <w:t xml:space="preserve">SRS-Config </w:t>
            </w:r>
            <w:r>
              <w:rPr>
                <w:rFonts w:ascii="Arial" w:hAnsi="Arial"/>
                <w:b/>
                <w:lang w:val="en-GB"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r>
              <w:rPr>
                <w:rFonts w:ascii="Courier New" w:hAnsi="Courier New"/>
                <w:sz w:val="16"/>
                <w:lang w:val="en-GB" w:eastAsia="en-GB"/>
              </w:rPr>
              <w:t xml:space="preserve">SRS-Resource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r>
              <w:rPr>
                <w:rFonts w:ascii="Courier New" w:hAnsi="Courier New"/>
                <w:sz w:val="16"/>
                <w:lang w:val="en-GB" w:eastAsia="en-GB"/>
              </w:rPr>
              <w:t xml:space="preserve">    srs-ResourceId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spatialRelationInfo                     SRS-SpatialRelationInfo                                        </w:t>
            </w:r>
            <w:r>
              <w:rPr>
                <w:rFonts w:ascii="Courier New" w:hAnsi="Courier New"/>
                <w:color w:val="993366"/>
                <w:sz w:val="16"/>
                <w:highlight w:val="yellow"/>
                <w:lang w:val="en-GB" w:eastAsia="en-GB"/>
              </w:rPr>
              <w:t>OPTIONAL</w:t>
            </w:r>
            <w:r>
              <w:rPr>
                <w:rFonts w:ascii="Courier New" w:hAnsi="Courier New"/>
                <w:sz w:val="16"/>
                <w:highlight w:val="yellow"/>
                <w:lang w:val="en-GB" w:eastAsia="en-GB"/>
              </w:rPr>
              <w:t xml:space="preserve">,   </w:t>
            </w:r>
            <w:r>
              <w:rPr>
                <w:rFonts w:ascii="Courier New" w:hAnsi="Courier New"/>
                <w:color w:val="808080"/>
                <w:sz w:val="16"/>
                <w:highlight w:val="yellow"/>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pacing w:before="108" w:after="180"/>
              <w:jc w:val="center"/>
              <w:rPr>
                <w:rFonts w:eastAsia="宋体"/>
                <w:sz w:val="20"/>
                <w:szCs w:val="20"/>
              </w:rPr>
            </w:pPr>
            <w:r>
              <w:rPr>
                <w:rFonts w:hint="eastAsia" w:eastAsia="宋体"/>
                <w:color w:val="FF0000"/>
                <w:sz w:val="20"/>
                <w:szCs w:val="20"/>
              </w:rPr>
              <w:t>&lt;Irrelevant parts are omitted&gt;</w:t>
            </w:r>
          </w:p>
        </w:tc>
      </w:tr>
    </w:tbl>
    <w:p>
      <w:pPr>
        <w:spacing w:before="108" w:after="180"/>
        <w:jc w:val="both"/>
        <w:rPr>
          <w:rFonts w:eastAsia="宋体"/>
          <w:i/>
          <w:iCs/>
          <w:sz w:val="20"/>
          <w:szCs w:val="20"/>
        </w:rPr>
      </w:pPr>
      <w:r>
        <w:rPr>
          <w:rFonts w:hint="eastAsia" w:eastAsia="宋体"/>
          <w:b/>
          <w:bCs/>
          <w:i/>
          <w:iCs/>
          <w:sz w:val="20"/>
          <w:szCs w:val="20"/>
        </w:rPr>
        <w:t xml:space="preserve">Observation 1: </w:t>
      </w:r>
      <w:r>
        <w:rPr>
          <w:rFonts w:hint="eastAsia" w:eastAsia="宋体"/>
          <w:i/>
          <w:iCs/>
          <w:sz w:val="20"/>
          <w:szCs w:val="20"/>
        </w:rPr>
        <w:t>For the transmission of SRS that is NOT enabled with unified TCI framework,</w:t>
      </w:r>
      <w:r>
        <w:rPr>
          <w:rFonts w:eastAsia="宋体"/>
          <w:i/>
          <w:iCs/>
          <w:sz w:val="20"/>
          <w:szCs w:val="20"/>
        </w:rPr>
        <w:t xml:space="preserve"> i.e., in Rel-15 TCI framework,</w:t>
      </w:r>
      <w:r>
        <w:rPr>
          <w:rFonts w:hint="eastAsia" w:eastAsia="宋体"/>
          <w:i/>
          <w:iCs/>
          <w:sz w:val="20"/>
          <w:szCs w:val="20"/>
        </w:rPr>
        <w:t xml:space="preserve"> the UL TX spatial filter can be optionally provided by RRC configuration, i.e., the higher layer parameter spatialRelationInfo in SRS-Config.</w:t>
      </w:r>
    </w:p>
    <w:p>
      <w:pPr>
        <w:spacing w:before="108" w:after="180"/>
        <w:jc w:val="both"/>
        <w:rPr>
          <w:rFonts w:eastAsia="宋体"/>
          <w:sz w:val="20"/>
          <w:szCs w:val="20"/>
        </w:rPr>
      </w:pPr>
      <w:r>
        <w:rPr>
          <w:rFonts w:hint="eastAsia" w:eastAsia="宋体"/>
          <w:sz w:val="20"/>
          <w:szCs w:val="20"/>
        </w:rPr>
        <w:t xml:space="preserve">As per the following highlighted excerpts in 38.214, when unified TCI framework is enabled to SRS transmission, UL TX spatial filter is determined by the reference RS configured by </w:t>
      </w:r>
      <w:r>
        <w:rPr>
          <w:rFonts w:hint="eastAsia" w:eastAsia="宋体"/>
          <w:i/>
          <w:iCs/>
          <w:sz w:val="20"/>
          <w:szCs w:val="20"/>
        </w:rPr>
        <w:t xml:space="preserve">referenceSignal </w:t>
      </w:r>
      <w:r>
        <w:rPr>
          <w:rFonts w:hint="eastAsia" w:eastAsia="宋体"/>
          <w:sz w:val="20"/>
          <w:szCs w:val="20"/>
        </w:rPr>
        <w:t xml:space="preserve">in either </w:t>
      </w:r>
      <w:r>
        <w:rPr>
          <w:rFonts w:hint="eastAsia" w:eastAsia="宋体"/>
          <w:i/>
          <w:iCs/>
          <w:sz w:val="20"/>
          <w:szCs w:val="20"/>
        </w:rPr>
        <w:t>TCI-State</w:t>
      </w:r>
      <w:r>
        <w:rPr>
          <w:rFonts w:hint="eastAsia" w:eastAsia="宋体"/>
          <w:sz w:val="20"/>
          <w:szCs w:val="20"/>
        </w:rPr>
        <w:t xml:space="preserve"> or </w:t>
      </w:r>
      <w:r>
        <w:rPr>
          <w:rFonts w:hint="eastAsia" w:eastAsia="宋体"/>
          <w:i/>
          <w:iCs/>
          <w:sz w:val="20"/>
          <w:szCs w:val="20"/>
        </w:rPr>
        <w:t>TCI-UL-State</w:t>
      </w:r>
      <w:r>
        <w:rPr>
          <w:rFonts w:hint="eastAsia" w:eastAsia="宋体"/>
          <w:sz w:val="20"/>
          <w:szCs w:val="20"/>
        </w:rPr>
        <w:t xml:space="preserve"> when joint or separated DL/UL TCI state mode is configured by </w:t>
      </w:r>
      <w:r>
        <w:rPr>
          <w:rFonts w:hint="eastAsia" w:eastAsia="宋体"/>
          <w:i/>
          <w:iCs/>
          <w:sz w:val="20"/>
          <w:szCs w:val="20"/>
        </w:rPr>
        <w:t>unifiedTCI-StateType</w:t>
      </w:r>
      <w:r>
        <w:rPr>
          <w:rFonts w:hint="eastAsia" w:eastAsia="宋体"/>
          <w:sz w:val="20"/>
          <w:szCs w:val="20"/>
        </w:rPr>
        <w:t xml:space="preserve"> in </w:t>
      </w:r>
      <w:r>
        <w:rPr>
          <w:rFonts w:hint="eastAsia" w:eastAsia="宋体"/>
          <w:i/>
          <w:iCs/>
          <w:sz w:val="20"/>
          <w:szCs w:val="20"/>
        </w:rPr>
        <w:t>ServingCellConfig</w:t>
      </w:r>
      <w:r>
        <w:rPr>
          <w:rFonts w:hint="eastAsia" w:eastAsia="宋体"/>
          <w:sz w:val="20"/>
          <w:szCs w:val="20"/>
        </w:rPr>
        <w:t xml:space="preserve"> [1].</w:t>
      </w:r>
    </w:p>
    <w:p>
      <w:pPr>
        <w:numPr>
          <w:ilvl w:val="0"/>
          <w:numId w:val="6"/>
        </w:numPr>
        <w:spacing w:before="108" w:after="180"/>
        <w:jc w:val="both"/>
        <w:rPr>
          <w:rFonts w:eastAsia="宋体"/>
          <w:b/>
          <w:bCs/>
          <w:sz w:val="20"/>
          <w:szCs w:val="20"/>
        </w:rPr>
      </w:pPr>
      <w:r>
        <w:rPr>
          <w:rFonts w:hint="eastAsia" w:eastAsia="宋体"/>
          <w:b/>
          <w:bCs/>
          <w:sz w:val="20"/>
          <w:szCs w:val="20"/>
        </w:rPr>
        <w:t>TS 38.214-hb0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pacing w:before="108" w:beforeLines="30" w:beforeAutospacing="0" w:after="108" w:afterLines="30" w:line="288" w:lineRule="auto"/>
              <w:jc w:val="both"/>
              <w:rPr>
                <w:rFonts w:ascii="Arial" w:hAnsi="Arial" w:eastAsia="宋体"/>
                <w:color w:val="000000"/>
                <w:sz w:val="28"/>
                <w:lang w:val="zh-CN" w:eastAsia="en-US"/>
              </w:rPr>
            </w:pPr>
            <w:bookmarkStart w:id="14" w:name="_Toc176361201"/>
            <w:bookmarkStart w:id="15" w:name="_Toc45810558"/>
            <w:bookmarkStart w:id="16" w:name="_Toc27299884"/>
            <w:bookmarkStart w:id="17" w:name="_Toc29673290"/>
            <w:bookmarkStart w:id="18" w:name="_Toc29673149"/>
            <w:bookmarkStart w:id="19" w:name="_Toc20317986"/>
            <w:bookmarkStart w:id="20" w:name="_Toc36645513"/>
            <w:bookmarkStart w:id="21" w:name="_Toc29674283"/>
            <w:bookmarkStart w:id="22" w:name="_Toc11352096"/>
            <w:r>
              <w:rPr>
                <w:rFonts w:ascii="Arial" w:hAnsi="Arial" w:eastAsia="宋体"/>
                <w:color w:val="000000"/>
                <w:sz w:val="28"/>
                <w:lang w:val="zh-CN" w:eastAsia="en-US"/>
              </w:rPr>
              <w:t>5.1.5</w:t>
            </w:r>
            <w:r>
              <w:rPr>
                <w:rFonts w:ascii="Arial" w:hAnsi="Arial" w:eastAsia="宋体"/>
                <w:color w:val="000000"/>
                <w:sz w:val="28"/>
                <w:lang w:val="zh-CN" w:eastAsia="en-US"/>
              </w:rPr>
              <w:tab/>
            </w:r>
            <w:r>
              <w:rPr>
                <w:rFonts w:ascii="Arial" w:hAnsi="Arial" w:eastAsia="宋体"/>
                <w:color w:val="000000"/>
                <w:sz w:val="28"/>
                <w:lang w:val="zh-CN" w:eastAsia="en-US"/>
              </w:rPr>
              <w:t>Antenna ports quasi co-location</w:t>
            </w:r>
            <w:bookmarkEnd w:id="14"/>
            <w:bookmarkEnd w:id="15"/>
            <w:bookmarkEnd w:id="16"/>
            <w:bookmarkEnd w:id="17"/>
            <w:bookmarkEnd w:id="18"/>
            <w:bookmarkEnd w:id="19"/>
            <w:bookmarkEnd w:id="20"/>
            <w:bookmarkEnd w:id="21"/>
            <w:bookmarkEnd w:id="22"/>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before="0" w:beforeAutospacing="0" w:after="180" w:afterLines="0"/>
              <w:rPr>
                <w:rFonts w:eastAsia="宋体"/>
                <w:color w:val="000000"/>
                <w:sz w:val="20"/>
                <w:szCs w:val="20"/>
                <w:highlight w:val="yellow"/>
                <w:lang w:val="en-GB" w:eastAsia="zh-TW"/>
              </w:rPr>
            </w:pPr>
            <w:r>
              <w:rPr>
                <w:rFonts w:eastAsia="宋体"/>
                <w:color w:val="000000"/>
                <w:sz w:val="20"/>
                <w:szCs w:val="20"/>
                <w:highlight w:val="yellow"/>
                <w:lang w:val="en-GB" w:eastAsia="zh-TW"/>
              </w:rPr>
              <w:t xml:space="preserve">If a UE receives a higher layer configuration of </w:t>
            </w:r>
            <w:r>
              <w:rPr>
                <w:rFonts w:eastAsia="宋体"/>
                <w:i/>
                <w:iCs/>
                <w:color w:val="000000"/>
                <w:sz w:val="20"/>
                <w:szCs w:val="20"/>
                <w:highlight w:val="yellow"/>
                <w:lang w:val="en-GB" w:eastAsia="en-US"/>
              </w:rPr>
              <w:t>dl-OrJointTCI-StateList</w:t>
            </w:r>
            <w:r>
              <w:rPr>
                <w:rFonts w:eastAsia="宋体"/>
                <w:color w:val="000000"/>
                <w:sz w:val="20"/>
                <w:szCs w:val="20"/>
                <w:highlight w:val="yellow"/>
                <w:lang w:val="en-GB" w:eastAsia="en-US"/>
              </w:rPr>
              <w:t xml:space="preserve"> where only one</w:t>
            </w:r>
            <w:r>
              <w:rPr>
                <w:rFonts w:eastAsia="宋体"/>
                <w:color w:val="000000"/>
                <w:sz w:val="20"/>
                <w:szCs w:val="20"/>
                <w:highlight w:val="yellow"/>
                <w:lang w:val="en-GB" w:eastAsia="zh-TW"/>
              </w:rPr>
              <w:t xml:space="preserve"> </w:t>
            </w:r>
            <w:r>
              <w:rPr>
                <w:rFonts w:eastAsia="宋体"/>
                <w:i/>
                <w:iCs/>
                <w:color w:val="000000"/>
                <w:sz w:val="20"/>
                <w:szCs w:val="20"/>
                <w:highlight w:val="yellow"/>
                <w:lang w:val="en-GB"/>
              </w:rPr>
              <w:t>TCI-State</w:t>
            </w:r>
            <w:r>
              <w:rPr>
                <w:rFonts w:eastAsia="宋体"/>
                <w:color w:val="000000"/>
                <w:sz w:val="20"/>
                <w:szCs w:val="20"/>
                <w:highlight w:val="yellow"/>
                <w:lang w:val="en-GB"/>
              </w:rPr>
              <w:t xml:space="preserve"> can be used as an indicated TCI state or a higher layer configuration of </w:t>
            </w:r>
            <w:r>
              <w:rPr>
                <w:rFonts w:eastAsia="宋体"/>
                <w:i/>
                <w:iCs/>
                <w:color w:val="000000"/>
                <w:sz w:val="20"/>
                <w:szCs w:val="18"/>
                <w:highlight w:val="yellow"/>
                <w:lang w:val="en-GB" w:eastAsia="en-US"/>
              </w:rPr>
              <w:t>u</w:t>
            </w:r>
            <w:r>
              <w:rPr>
                <w:rFonts w:eastAsia="宋体"/>
                <w:i/>
                <w:iCs/>
                <w:color w:val="000000"/>
                <w:sz w:val="20"/>
                <w:szCs w:val="20"/>
                <w:highlight w:val="yellow"/>
                <w:lang w:val="en-GB" w:eastAsia="en-US"/>
              </w:rPr>
              <w:t xml:space="preserve">l-TCI-StateList </w:t>
            </w:r>
            <w:r>
              <w:rPr>
                <w:rFonts w:eastAsia="宋体"/>
                <w:color w:val="000000"/>
                <w:sz w:val="20"/>
                <w:szCs w:val="20"/>
                <w:highlight w:val="yellow"/>
                <w:lang w:val="en-GB" w:eastAsia="en-US"/>
              </w:rPr>
              <w:t>where only one</w:t>
            </w:r>
            <w:r>
              <w:rPr>
                <w:rFonts w:eastAsia="宋体"/>
                <w:color w:val="000000"/>
                <w:sz w:val="20"/>
                <w:szCs w:val="20"/>
                <w:highlight w:val="yellow"/>
                <w:lang w:val="en-GB"/>
              </w:rPr>
              <w:t xml:space="preserve"> </w:t>
            </w:r>
            <w:r>
              <w:rPr>
                <w:rFonts w:eastAsia="宋体"/>
                <w:i/>
                <w:iCs/>
                <w:color w:val="000000"/>
                <w:sz w:val="20"/>
                <w:szCs w:val="20"/>
                <w:highlight w:val="yellow"/>
                <w:lang w:val="en-GB" w:eastAsia="en-US"/>
              </w:rPr>
              <w:t>TCI-UL-State</w:t>
            </w:r>
            <w:r>
              <w:rPr>
                <w:rFonts w:eastAsia="宋体"/>
                <w:color w:val="000000"/>
                <w:sz w:val="20"/>
                <w:szCs w:val="20"/>
                <w:highlight w:val="yellow"/>
                <w:lang w:val="en-GB" w:eastAsia="zh-TW"/>
              </w:rPr>
              <w:t xml:space="preserve"> can be used as an indicated TCI state,</w:t>
            </w:r>
            <w:r>
              <w:rPr>
                <w:rFonts w:eastAsia="宋体"/>
                <w:i/>
                <w:iCs/>
                <w:color w:val="000000"/>
                <w:sz w:val="20"/>
                <w:szCs w:val="20"/>
                <w:highlight w:val="yellow"/>
                <w:lang w:val="en-GB" w:eastAsia="zh-TW"/>
              </w:rPr>
              <w:t xml:space="preserve"> </w:t>
            </w:r>
            <w:r>
              <w:rPr>
                <w:rFonts w:eastAsia="宋体"/>
                <w:color w:val="000000"/>
                <w:sz w:val="20"/>
                <w:szCs w:val="20"/>
                <w:highlight w:val="yellow"/>
                <w:lang w:val="en-GB" w:eastAsia="zh-TW"/>
              </w:rPr>
              <w:t xml:space="preserve">the UE determines an UL TX spatial filter, if applicable, from that TCI state for dynamic-grant and configured-grant based PUSCH and PUCCH, and SRS applying the </w:t>
            </w:r>
            <w:r>
              <w:rPr>
                <w:rFonts w:eastAsia="宋体"/>
                <w:color w:val="000000"/>
                <w:sz w:val="20"/>
                <w:szCs w:val="20"/>
                <w:highlight w:val="yellow"/>
                <w:lang w:val="en-GB" w:eastAsia="en-US"/>
              </w:rPr>
              <w:t>indicated TCI state</w:t>
            </w:r>
            <w:r>
              <w:rPr>
                <w:rFonts w:eastAsia="宋体"/>
                <w:color w:val="000000"/>
                <w:sz w:val="20"/>
                <w:szCs w:val="20"/>
                <w:highlight w:val="yellow"/>
                <w:lang w:val="en-GB" w:eastAsia="zh-TW"/>
              </w:rPr>
              <w:t>.</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keepNext/>
              <w:keepLines/>
              <w:spacing w:before="120" w:after="180"/>
              <w:ind w:left="1134" w:hanging="1134"/>
              <w:outlineLvl w:val="2"/>
              <w:rPr>
                <w:rFonts w:ascii="Arial" w:hAnsi="Arial" w:eastAsia="宋体"/>
                <w:color w:val="000000"/>
                <w:sz w:val="28"/>
                <w:lang w:eastAsia="en-US"/>
              </w:rPr>
            </w:pPr>
            <w:r>
              <w:rPr>
                <w:rFonts w:ascii="Arial" w:hAnsi="Arial" w:eastAsia="宋体"/>
                <w:color w:val="000000"/>
                <w:sz w:val="28"/>
                <w:lang w:eastAsia="en-US"/>
              </w:rPr>
              <w:t>6.2.1</w:t>
            </w:r>
            <w:r>
              <w:rPr>
                <w:rFonts w:ascii="Arial" w:hAnsi="Arial" w:eastAsia="宋体"/>
                <w:color w:val="000000"/>
                <w:sz w:val="28"/>
                <w:lang w:eastAsia="en-US"/>
              </w:rPr>
              <w:tab/>
            </w:r>
            <w:r>
              <w:rPr>
                <w:rFonts w:ascii="Arial" w:hAnsi="Arial" w:eastAsia="宋体"/>
                <w:color w:val="000000"/>
                <w:sz w:val="28"/>
                <w:lang w:eastAsia="en-US"/>
              </w:rPr>
              <w:t>UE sounding procedure</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before="0" w:beforeAutospacing="0" w:after="180" w:afterLines="0"/>
              <w:rPr>
                <w:rFonts w:eastAsia="宋体"/>
                <w:strike/>
                <w:color w:val="000000"/>
                <w:sz w:val="20"/>
                <w:szCs w:val="20"/>
                <w:lang w:val="en-GB" w:eastAsia="en-US"/>
              </w:rPr>
            </w:pPr>
            <w:r>
              <w:rPr>
                <w:rFonts w:eastAsia="宋体"/>
                <w:sz w:val="20"/>
                <w:szCs w:val="20"/>
                <w:highlight w:val="yellow"/>
                <w:lang w:val="en-GB" w:eastAsia="en-US"/>
              </w:rPr>
              <w:t xml:space="preserve">When the UE is configured </w:t>
            </w:r>
            <w:r>
              <w:rPr>
                <w:rFonts w:eastAsia="宋体"/>
                <w:i/>
                <w:iCs/>
                <w:color w:val="000000"/>
                <w:sz w:val="20"/>
                <w:szCs w:val="20"/>
                <w:highlight w:val="yellow"/>
                <w:lang w:val="en-GB" w:eastAsia="en-US"/>
              </w:rPr>
              <w:t>dl-OrJointTCI-StateList</w:t>
            </w:r>
            <w:r>
              <w:rPr>
                <w:rFonts w:eastAsia="宋体"/>
                <w:color w:val="000000"/>
                <w:sz w:val="20"/>
                <w:szCs w:val="20"/>
                <w:highlight w:val="yellow"/>
                <w:lang w:val="en-GB" w:eastAsia="en-US"/>
              </w:rPr>
              <w:t xml:space="preserve"> or </w:t>
            </w:r>
            <w:r>
              <w:rPr>
                <w:rFonts w:eastAsia="宋体"/>
                <w:i/>
                <w:iCs/>
                <w:color w:val="000000"/>
                <w:sz w:val="20"/>
                <w:szCs w:val="20"/>
                <w:highlight w:val="yellow"/>
                <w:lang w:val="en-GB" w:eastAsia="en-US"/>
              </w:rPr>
              <w:t>ul-TCI-StateList</w:t>
            </w:r>
            <w:r>
              <w:rPr>
                <w:rFonts w:eastAsia="宋体"/>
                <w:i/>
                <w:sz w:val="20"/>
                <w:szCs w:val="20"/>
                <w:highlight w:val="yellow"/>
                <w:lang w:val="en-GB" w:eastAsia="en-US"/>
              </w:rPr>
              <w:t>,</w:t>
            </w:r>
            <w:r>
              <w:rPr>
                <w:rFonts w:eastAsia="宋体"/>
                <w:sz w:val="20"/>
                <w:szCs w:val="20"/>
                <w:highlight w:val="yellow"/>
                <w:lang w:val="en-GB" w:eastAsia="en-US"/>
              </w:rPr>
              <w:t xml:space="preserve"> the UE can assume that SRS resource(s) in any SRS resource set, except SRS resource set for positioning and an SRS resource set configured with </w:t>
            </w:r>
            <w:r>
              <w:rPr>
                <w:rFonts w:eastAsia="宋体"/>
                <w:i/>
                <w:iCs/>
                <w:sz w:val="20"/>
                <w:szCs w:val="20"/>
                <w:highlight w:val="yellow"/>
                <w:lang w:val="en-GB" w:eastAsia="en-US"/>
              </w:rPr>
              <w:t>followUnifiedTCI-StateSRS</w:t>
            </w:r>
            <w:r>
              <w:rPr>
                <w:rFonts w:eastAsia="宋体"/>
                <w:sz w:val="20"/>
                <w:szCs w:val="20"/>
                <w:highlight w:val="yellow"/>
                <w:lang w:val="en-GB" w:eastAsia="en-US"/>
              </w:rPr>
              <w:t xml:space="preserve">, can be configured with </w:t>
            </w:r>
            <w:r>
              <w:rPr>
                <w:rFonts w:eastAsia="宋体"/>
                <w:i/>
                <w:color w:val="000000"/>
                <w:sz w:val="20"/>
                <w:szCs w:val="20"/>
                <w:highlight w:val="yellow"/>
                <w:lang w:val="en-GB" w:eastAsia="en-US"/>
              </w:rPr>
              <w:t>TCI-State</w:t>
            </w:r>
            <w:r>
              <w:rPr>
                <w:rFonts w:eastAsia="宋体"/>
                <w:color w:val="000000"/>
                <w:sz w:val="20"/>
                <w:szCs w:val="20"/>
                <w:highlight w:val="yellow"/>
                <w:lang w:val="en-GB" w:eastAsia="en-US"/>
              </w:rPr>
              <w:t xml:space="preserve"> or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sz w:val="20"/>
                <w:szCs w:val="20"/>
                <w:highlight w:val="yellow"/>
                <w:lang w:val="en-GB" w:eastAsia="en-US"/>
              </w:rPr>
              <w:t xml:space="preserve"> or updated </w:t>
            </w:r>
            <w:r>
              <w:rPr>
                <w:rFonts w:eastAsia="MS Mincho"/>
                <w:color w:val="000000"/>
                <w:sz w:val="20"/>
                <w:szCs w:val="20"/>
                <w:highlight w:val="yellow"/>
                <w:lang w:eastAsia="ja-JP"/>
              </w:rPr>
              <w:t xml:space="preserve">as described in clause </w:t>
            </w:r>
            <w:r>
              <w:rPr>
                <w:rFonts w:eastAsia="MS Mincho"/>
                <w:color w:val="000000"/>
                <w:sz w:val="20"/>
                <w:szCs w:val="20"/>
                <w:highlight w:val="yellow"/>
                <w:lang w:val="en-GB" w:eastAsia="ja-JP"/>
              </w:rPr>
              <w:t>6.1.3.59 or 6.1.3.60</w:t>
            </w:r>
            <w:r>
              <w:rPr>
                <w:rFonts w:eastAsia="MS Mincho"/>
                <w:color w:val="000000"/>
                <w:sz w:val="20"/>
                <w:szCs w:val="20"/>
                <w:highlight w:val="yellow"/>
                <w:lang w:eastAsia="ja-JP"/>
              </w:rPr>
              <w:t xml:space="preserve"> of [10</w:t>
            </w:r>
            <w:r>
              <w:rPr>
                <w:rFonts w:eastAsia="宋体"/>
                <w:color w:val="000000"/>
                <w:sz w:val="20"/>
                <w:szCs w:val="20"/>
                <w:highlight w:val="yellow"/>
                <w:lang w:eastAsia="en-US"/>
              </w:rPr>
              <w:t>, TS 38.321</w:t>
            </w:r>
            <w:r>
              <w:rPr>
                <w:rFonts w:eastAsia="MS Mincho"/>
                <w:color w:val="000000"/>
                <w:sz w:val="20"/>
                <w:szCs w:val="20"/>
                <w:highlight w:val="yellow"/>
                <w:lang w:eastAsia="ja-JP"/>
              </w:rPr>
              <w:t>].</w:t>
            </w:r>
            <w:r>
              <w:rPr>
                <w:rFonts w:eastAsia="MS Mincho"/>
                <w:color w:val="000000"/>
                <w:sz w:val="20"/>
                <w:szCs w:val="20"/>
                <w:lang w:eastAsia="ja-JP"/>
              </w:rPr>
              <w:t xml:space="preserve"> </w:t>
            </w:r>
            <w:r>
              <w:rPr>
                <w:rFonts w:eastAsia="宋体"/>
                <w:sz w:val="20"/>
                <w:szCs w:val="20"/>
                <w:highlight w:val="yellow"/>
                <w:lang w:val="en-GB" w:eastAsia="en-US"/>
              </w:rPr>
              <w:t xml:space="preserve">The reference RS in the </w:t>
            </w:r>
            <w:r>
              <w:rPr>
                <w:rFonts w:eastAsia="宋体"/>
                <w:i/>
                <w:color w:val="000000"/>
                <w:sz w:val="20"/>
                <w:szCs w:val="20"/>
                <w:highlight w:val="yellow"/>
                <w:lang w:val="en-GB" w:eastAsia="en-US"/>
              </w:rPr>
              <w:t>TCI-State</w:t>
            </w:r>
            <w:r>
              <w:rPr>
                <w:rFonts w:eastAsia="宋体"/>
                <w:color w:val="000000"/>
                <w:sz w:val="20"/>
                <w:szCs w:val="20"/>
                <w:highlight w:val="yellow"/>
                <w:lang w:val="en-GB" w:eastAsia="en-US"/>
              </w:rPr>
              <w:t xml:space="preserve"> </w:t>
            </w:r>
            <w:r>
              <w:rPr>
                <w:rFonts w:eastAsia="宋体"/>
                <w:sz w:val="20"/>
                <w:szCs w:val="20"/>
                <w:highlight w:val="yellow"/>
                <w:lang w:val="en-GB" w:eastAsia="en-US"/>
              </w:rPr>
              <w:t xml:space="preserve">can be a CSI-RS resource in a </w:t>
            </w:r>
            <w:r>
              <w:rPr>
                <w:rFonts w:eastAsia="宋体"/>
                <w:i/>
                <w:color w:val="000000"/>
                <w:sz w:val="20"/>
                <w:szCs w:val="20"/>
                <w:highlight w:val="yellow"/>
                <w:lang w:val="en-GB" w:eastAsia="en-US"/>
              </w:rPr>
              <w:t>NZP-CSI-RS-ResourceSet</w:t>
            </w:r>
            <w:r>
              <w:rPr>
                <w:rFonts w:eastAsia="宋体"/>
                <w:sz w:val="20"/>
                <w:szCs w:val="20"/>
                <w:highlight w:val="yellow"/>
                <w:lang w:val="en-GB" w:eastAsia="en-US"/>
              </w:rPr>
              <w:t xml:space="preserve"> configured with higher layer parameter </w:t>
            </w:r>
            <w:r>
              <w:rPr>
                <w:rFonts w:eastAsia="宋体"/>
                <w:i/>
                <w:color w:val="000000"/>
                <w:sz w:val="20"/>
                <w:szCs w:val="20"/>
                <w:highlight w:val="yellow"/>
                <w:lang w:val="en-GB" w:eastAsia="en-US"/>
              </w:rPr>
              <w:t>repetition</w:t>
            </w:r>
            <w:r>
              <w:rPr>
                <w:rFonts w:eastAsia="宋体"/>
                <w:sz w:val="20"/>
                <w:szCs w:val="20"/>
                <w:highlight w:val="yellow"/>
                <w:lang w:val="en-GB" w:eastAsia="en-US"/>
              </w:rPr>
              <w:t xml:space="preserve">, a CSI-RS resource in an </w:t>
            </w:r>
            <w:r>
              <w:rPr>
                <w:rFonts w:eastAsia="宋体"/>
                <w:i/>
                <w:color w:val="000000"/>
                <w:sz w:val="20"/>
                <w:szCs w:val="20"/>
                <w:highlight w:val="yellow"/>
                <w:lang w:val="en-GB" w:eastAsia="en-US"/>
              </w:rPr>
              <w:t xml:space="preserve">NZP-CSI-RS-ResourceSet </w:t>
            </w:r>
            <w:r>
              <w:rPr>
                <w:rFonts w:eastAsia="宋体"/>
                <w:sz w:val="20"/>
                <w:szCs w:val="20"/>
                <w:highlight w:val="yellow"/>
                <w:lang w:val="en-GB" w:eastAsia="en-US"/>
              </w:rPr>
              <w:t xml:space="preserve">configured with higher layer parameter </w:t>
            </w:r>
            <w:r>
              <w:rPr>
                <w:rFonts w:eastAsia="宋体"/>
                <w:i/>
                <w:sz w:val="20"/>
                <w:szCs w:val="20"/>
                <w:highlight w:val="yellow"/>
                <w:lang w:val="en-GB" w:eastAsia="en-US"/>
              </w:rPr>
              <w:t>trs-Info</w:t>
            </w:r>
            <w:r>
              <w:rPr>
                <w:rFonts w:eastAsia="宋体"/>
                <w:sz w:val="20"/>
                <w:szCs w:val="20"/>
                <w:highlight w:val="yellow"/>
                <w:lang w:val="en-GB" w:eastAsia="en-US"/>
              </w:rPr>
              <w:t>,</w:t>
            </w:r>
            <w:r>
              <w:rPr>
                <w:rFonts w:eastAsia="宋体"/>
                <w:i/>
                <w:sz w:val="20"/>
                <w:szCs w:val="20"/>
                <w:highlight w:val="yellow"/>
                <w:lang w:val="en-GB" w:eastAsia="en-US"/>
              </w:rPr>
              <w:t xml:space="preserve"> </w:t>
            </w:r>
            <w:r>
              <w:rPr>
                <w:rFonts w:eastAsia="宋体"/>
                <w:color w:val="000000"/>
                <w:sz w:val="20"/>
                <w:szCs w:val="20"/>
                <w:highlight w:val="yellow"/>
                <w:lang w:val="en-GB" w:eastAsia="en-US"/>
              </w:rPr>
              <w:t xml:space="preserve">or </w:t>
            </w:r>
            <w:r>
              <w:rPr>
                <w:rFonts w:eastAsia="宋体"/>
                <w:sz w:val="20"/>
                <w:szCs w:val="20"/>
                <w:highlight w:val="yellow"/>
                <w:lang w:val="en-GB" w:eastAsia="en-US"/>
              </w:rPr>
              <w:t>SS/PBCH</w:t>
            </w:r>
            <w:r>
              <w:rPr>
                <w:rFonts w:eastAsia="宋体"/>
                <w:color w:val="000000"/>
                <w:sz w:val="20"/>
                <w:szCs w:val="20"/>
                <w:highlight w:val="yellow"/>
                <w:lang w:val="en-GB" w:eastAsia="en-US"/>
              </w:rPr>
              <w:t xml:space="preserve"> block associated with the same or different PCI from the PCI of the serving cell</w:t>
            </w:r>
            <w:r>
              <w:rPr>
                <w:rFonts w:eastAsia="宋体"/>
                <w:sz w:val="20"/>
                <w:szCs w:val="20"/>
                <w:highlight w:val="yellow"/>
                <w:lang w:val="en-GB" w:eastAsia="en-US"/>
              </w:rPr>
              <w:t xml:space="preserve">. The reference RS in the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iCs/>
                <w:sz w:val="20"/>
                <w:szCs w:val="20"/>
                <w:highlight w:val="yellow"/>
                <w:lang w:val="en-GB" w:eastAsia="en-US"/>
              </w:rPr>
              <w:t>(s)</w:t>
            </w:r>
            <w:r>
              <w:rPr>
                <w:rFonts w:eastAsia="宋体"/>
                <w:sz w:val="20"/>
                <w:szCs w:val="20"/>
                <w:highlight w:val="yellow"/>
                <w:lang w:val="en-GB" w:eastAsia="en-US"/>
              </w:rPr>
              <w:t xml:space="preserve"> can be a CSI-RS resource in a </w:t>
            </w:r>
            <w:r>
              <w:rPr>
                <w:rFonts w:eastAsia="宋体"/>
                <w:i/>
                <w:iCs/>
                <w:sz w:val="20"/>
                <w:szCs w:val="20"/>
                <w:highlight w:val="yellow"/>
                <w:lang w:val="en-GB" w:eastAsia="en-US"/>
              </w:rPr>
              <w:t xml:space="preserve">NZP-CSI-RS-ResourceSet </w:t>
            </w:r>
            <w:r>
              <w:rPr>
                <w:rFonts w:eastAsia="宋体"/>
                <w:sz w:val="20"/>
                <w:szCs w:val="20"/>
                <w:highlight w:val="yellow"/>
                <w:lang w:val="en-GB" w:eastAsia="en-US"/>
              </w:rPr>
              <w:t xml:space="preserve">configured with higher layer parameter </w:t>
            </w:r>
            <w:r>
              <w:rPr>
                <w:rFonts w:eastAsia="宋体"/>
                <w:i/>
                <w:iCs/>
                <w:sz w:val="20"/>
                <w:szCs w:val="20"/>
                <w:highlight w:val="yellow"/>
                <w:lang w:val="en-GB" w:eastAsia="en-US"/>
              </w:rPr>
              <w:t>repetition</w:t>
            </w:r>
            <w:r>
              <w:rPr>
                <w:rFonts w:eastAsia="宋体"/>
                <w:sz w:val="20"/>
                <w:szCs w:val="20"/>
                <w:highlight w:val="yellow"/>
                <w:lang w:val="en-GB" w:eastAsia="en-US"/>
              </w:rPr>
              <w:t xml:space="preserve">, a CSI-RS resource in an </w:t>
            </w:r>
            <w:r>
              <w:rPr>
                <w:rFonts w:eastAsia="宋体"/>
                <w:i/>
                <w:iCs/>
                <w:sz w:val="20"/>
                <w:szCs w:val="20"/>
                <w:highlight w:val="yellow"/>
                <w:lang w:val="en-GB" w:eastAsia="en-US"/>
              </w:rPr>
              <w:t>NZP-CSI-RS-ResourceSet</w:t>
            </w:r>
            <w:r>
              <w:rPr>
                <w:rFonts w:eastAsia="宋体"/>
                <w:sz w:val="20"/>
                <w:szCs w:val="20"/>
                <w:highlight w:val="yellow"/>
                <w:lang w:val="en-GB" w:eastAsia="en-US"/>
              </w:rPr>
              <w:t xml:space="preserve"> configured with higher layer parameter </w:t>
            </w:r>
            <w:r>
              <w:rPr>
                <w:rFonts w:eastAsia="宋体"/>
                <w:i/>
                <w:iCs/>
                <w:sz w:val="20"/>
                <w:szCs w:val="20"/>
                <w:highlight w:val="yellow"/>
                <w:lang w:val="en-GB" w:eastAsia="en-US"/>
              </w:rPr>
              <w:t>trs-Info</w:t>
            </w:r>
            <w:r>
              <w:rPr>
                <w:rFonts w:eastAsia="宋体"/>
                <w:sz w:val="20"/>
                <w:szCs w:val="20"/>
                <w:highlight w:val="yellow"/>
                <w:lang w:val="en-GB" w:eastAsia="en-US"/>
              </w:rPr>
              <w:t xml:space="preserve">, an SRS resource with </w:t>
            </w:r>
            <w:r>
              <w:rPr>
                <w:rFonts w:eastAsia="宋体"/>
                <w:color w:val="000000"/>
                <w:sz w:val="20"/>
                <w:szCs w:val="20"/>
                <w:highlight w:val="yellow"/>
                <w:lang w:val="en-GB" w:eastAsia="en-US"/>
              </w:rPr>
              <w:t>the higher layer parameter</w:t>
            </w:r>
            <w:r>
              <w:rPr>
                <w:rFonts w:eastAsia="宋体"/>
                <w:i/>
                <w:color w:val="000000"/>
                <w:sz w:val="20"/>
                <w:szCs w:val="20"/>
                <w:highlight w:val="yellow"/>
                <w:lang w:val="en-GB" w:eastAsia="en-US"/>
              </w:rPr>
              <w:t xml:space="preserve"> usage </w:t>
            </w:r>
            <w:r>
              <w:rPr>
                <w:rFonts w:eastAsia="宋体"/>
                <w:color w:val="000000"/>
                <w:sz w:val="20"/>
                <w:szCs w:val="20"/>
                <w:highlight w:val="yellow"/>
                <w:lang w:val="en-GB" w:eastAsia="en-US"/>
              </w:rPr>
              <w:t xml:space="preserve">set to 'beamManagement', or </w:t>
            </w:r>
            <w:r>
              <w:rPr>
                <w:rFonts w:eastAsia="宋体"/>
                <w:sz w:val="20"/>
                <w:szCs w:val="20"/>
                <w:highlight w:val="yellow"/>
                <w:lang w:val="en-GB" w:eastAsia="en-US"/>
              </w:rPr>
              <w:t>SS/PBCH</w:t>
            </w:r>
            <w:r>
              <w:rPr>
                <w:rFonts w:eastAsia="宋体"/>
                <w:color w:val="000000"/>
                <w:sz w:val="20"/>
                <w:szCs w:val="20"/>
                <w:highlight w:val="yellow"/>
                <w:lang w:val="en-GB" w:eastAsia="en-US"/>
              </w:rPr>
              <w:t xml:space="preserve"> block </w:t>
            </w:r>
            <w:r>
              <w:rPr>
                <w:rFonts w:eastAsia="宋体"/>
                <w:color w:val="000000"/>
                <w:sz w:val="20"/>
                <w:szCs w:val="20"/>
                <w:highlight w:val="yellow"/>
                <w:lang w:eastAsia="en-US"/>
              </w:rPr>
              <w:t xml:space="preserve">associated with </w:t>
            </w:r>
            <w:r>
              <w:rPr>
                <w:rFonts w:eastAsia="宋体"/>
                <w:color w:val="000000"/>
                <w:sz w:val="20"/>
                <w:szCs w:val="20"/>
                <w:highlight w:val="yellow"/>
                <w:lang w:val="en-GB" w:eastAsia="en-US"/>
              </w:rPr>
              <w:t xml:space="preserve">the same or different </w:t>
            </w:r>
            <w:r>
              <w:rPr>
                <w:rFonts w:eastAsia="宋体"/>
                <w:color w:val="000000"/>
                <w:sz w:val="20"/>
                <w:szCs w:val="20"/>
                <w:highlight w:val="yellow"/>
                <w:lang w:eastAsia="en-US"/>
              </w:rPr>
              <w:t>PCI from the PCI of the serving cell</w:t>
            </w:r>
            <w:r>
              <w:rPr>
                <w:rFonts w:eastAsia="宋体"/>
                <w:color w:val="000000"/>
                <w:sz w:val="20"/>
                <w:szCs w:val="20"/>
                <w:highlight w:val="yellow"/>
                <w:lang w:val="en-GB" w:eastAsia="en-US"/>
              </w:rPr>
              <w:t>.</w:t>
            </w:r>
          </w:p>
          <w:p>
            <w:pPr>
              <w:spacing w:before="0" w:beforeAutospacing="0" w:after="180" w:afterLines="0"/>
              <w:rPr>
                <w:rFonts w:eastAsia="宋体"/>
                <w:strike/>
                <w:color w:val="000000"/>
                <w:sz w:val="20"/>
                <w:szCs w:val="20"/>
                <w:lang w:eastAsia="en-US"/>
              </w:rPr>
            </w:pPr>
            <w:r>
              <w:rPr>
                <w:rFonts w:eastAsia="宋体"/>
                <w:color w:val="000000"/>
                <w:sz w:val="20"/>
                <w:szCs w:val="20"/>
                <w:highlight w:val="yellow"/>
                <w:lang w:eastAsia="en-US"/>
              </w:rPr>
              <w:t xml:space="preserve">If an SRS resource set, except an SRS resource set for positioning, is configured with </w:t>
            </w:r>
            <w:r>
              <w:rPr>
                <w:rFonts w:eastAsia="宋体"/>
                <w:i/>
                <w:iCs/>
                <w:sz w:val="20"/>
                <w:szCs w:val="20"/>
                <w:highlight w:val="yellow"/>
                <w:lang w:val="en-GB" w:eastAsia="en-US"/>
              </w:rPr>
              <w:t>followUnifiedTCI-StateSRS</w:t>
            </w:r>
            <w:r>
              <w:rPr>
                <w:rFonts w:eastAsia="宋体"/>
                <w:color w:val="000000"/>
                <w:sz w:val="20"/>
                <w:szCs w:val="20"/>
                <w:highlight w:val="yellow"/>
                <w:lang w:eastAsia="en-US"/>
              </w:rPr>
              <w:t xml:space="preserve">, the UE shall transmit the target SRS resource(s) within the SRS resource set according to the spatial </w:t>
            </w:r>
            <w:r>
              <w:rPr>
                <w:rFonts w:eastAsia="宋体"/>
                <w:i/>
                <w:iCs/>
                <w:color w:val="000000"/>
                <w:sz w:val="20"/>
                <w:szCs w:val="20"/>
                <w:highlight w:val="yellow"/>
                <w:lang w:val="en-GB" w:eastAsia="en-US"/>
              </w:rPr>
              <w:t>relation</w:t>
            </w:r>
            <w:r>
              <w:rPr>
                <w:rFonts w:eastAsia="宋体"/>
                <w:color w:val="000000"/>
                <w:sz w:val="20"/>
                <w:szCs w:val="20"/>
                <w:highlight w:val="yellow"/>
                <w:lang w:eastAsia="en-US"/>
              </w:rPr>
              <w:t xml:space="preserve">, if applicable, with a reference to the RS used for determining UL TX spatial filter. The RS </w:t>
            </w:r>
            <w:r>
              <w:rPr>
                <w:rFonts w:hint="eastAsia" w:eastAsia="宋体"/>
                <w:sz w:val="20"/>
                <w:szCs w:val="20"/>
                <w:highlight w:val="yellow"/>
              </w:rPr>
              <w:t xml:space="preserve">is determined based on an RS </w:t>
            </w:r>
            <w:r>
              <w:rPr>
                <w:rFonts w:eastAsia="宋体"/>
                <w:color w:val="000000"/>
                <w:sz w:val="20"/>
                <w:szCs w:val="20"/>
                <w:highlight w:val="yellow"/>
                <w:lang w:eastAsia="en-US"/>
              </w:rPr>
              <w:t xml:space="preserve">configured with </w:t>
            </w:r>
            <w:r>
              <w:rPr>
                <w:rFonts w:eastAsia="宋体"/>
                <w:i/>
                <w:iCs/>
                <w:color w:val="000000"/>
                <w:sz w:val="20"/>
                <w:szCs w:val="20"/>
                <w:highlight w:val="yellow"/>
                <w:lang w:eastAsia="en-US"/>
              </w:rPr>
              <w:t>qcl-Type</w:t>
            </w:r>
            <w:r>
              <w:rPr>
                <w:rFonts w:eastAsia="宋体"/>
                <w:color w:val="000000"/>
                <w:sz w:val="20"/>
                <w:szCs w:val="20"/>
                <w:highlight w:val="yellow"/>
                <w:lang w:eastAsia="en-US"/>
              </w:rPr>
              <w:t xml:space="preserve"> set to 'typeD' in </w:t>
            </w:r>
            <w:r>
              <w:rPr>
                <w:rFonts w:eastAsia="宋体"/>
                <w:i/>
                <w:iCs/>
                <w:color w:val="000000"/>
                <w:sz w:val="20"/>
                <w:szCs w:val="20"/>
                <w:highlight w:val="yellow"/>
                <w:lang w:eastAsia="en-US"/>
              </w:rPr>
              <w:t>QCL-Info</w:t>
            </w:r>
            <w:r>
              <w:rPr>
                <w:rFonts w:eastAsia="宋体"/>
                <w:color w:val="000000"/>
                <w:sz w:val="20"/>
                <w:szCs w:val="20"/>
                <w:highlight w:val="yellow"/>
                <w:lang w:eastAsia="en-US"/>
              </w:rPr>
              <w:t xml:space="preserve"> of the indicated </w:t>
            </w:r>
            <w:r>
              <w:rPr>
                <w:rFonts w:eastAsia="宋体"/>
                <w:i/>
                <w:iCs/>
                <w:color w:val="000000"/>
                <w:sz w:val="20"/>
                <w:szCs w:val="20"/>
                <w:highlight w:val="yellow"/>
                <w:lang w:eastAsia="en-US"/>
              </w:rPr>
              <w:t>TCI-State</w:t>
            </w:r>
            <w:r>
              <w:rPr>
                <w:rFonts w:eastAsia="宋体"/>
                <w:color w:val="000000"/>
                <w:sz w:val="20"/>
                <w:szCs w:val="20"/>
                <w:highlight w:val="yellow"/>
                <w:lang w:eastAsia="en-US"/>
              </w:rPr>
              <w:t xml:space="preserve"> or </w:t>
            </w:r>
            <w:r>
              <w:rPr>
                <w:rFonts w:hint="eastAsia" w:eastAsia="宋体"/>
                <w:sz w:val="20"/>
                <w:szCs w:val="20"/>
                <w:highlight w:val="yellow"/>
              </w:rPr>
              <w:t>an RS in the indicated</w:t>
            </w:r>
            <w:r>
              <w:rPr>
                <w:rFonts w:eastAsia="宋体"/>
                <w:color w:val="000000"/>
                <w:sz w:val="20"/>
                <w:szCs w:val="20"/>
                <w:highlight w:val="yellow"/>
                <w:lang w:val="en-GB" w:eastAsia="en-US"/>
              </w:rPr>
              <w:t xml:space="preserve">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color w:val="000000"/>
                <w:sz w:val="20"/>
                <w:szCs w:val="20"/>
                <w:highlight w:val="yellow"/>
                <w:lang w:eastAsia="en-US"/>
              </w:rPr>
              <w:t>.</w:t>
            </w:r>
            <w:r>
              <w:rPr>
                <w:rFonts w:eastAsia="宋体"/>
                <w:color w:val="000000"/>
                <w:sz w:val="20"/>
                <w:szCs w:val="20"/>
                <w:lang w:eastAsia="en-US"/>
              </w:rPr>
              <w:t xml:space="preserve"> </w:t>
            </w:r>
            <w:r>
              <w:rPr>
                <w:rFonts w:eastAsia="宋体"/>
                <w:color w:val="000000"/>
                <w:sz w:val="20"/>
                <w:szCs w:val="20"/>
                <w:highlight w:val="yellow"/>
                <w:lang w:eastAsia="en-US"/>
              </w:rPr>
              <w:t xml:space="preserve">The reference RS in the indicated </w:t>
            </w:r>
            <w:r>
              <w:rPr>
                <w:rFonts w:eastAsia="宋体"/>
                <w:i/>
                <w:iCs/>
                <w:color w:val="000000"/>
                <w:sz w:val="20"/>
                <w:szCs w:val="20"/>
                <w:highlight w:val="yellow"/>
                <w:lang w:eastAsia="en-US"/>
              </w:rPr>
              <w:t>TCI-State</w:t>
            </w:r>
            <w:r>
              <w:rPr>
                <w:rFonts w:eastAsia="宋体"/>
                <w:color w:val="000000"/>
                <w:sz w:val="20"/>
                <w:szCs w:val="20"/>
                <w:highlight w:val="yellow"/>
                <w:lang w:eastAsia="en-US"/>
              </w:rPr>
              <w:t xml:space="preserve"> can be a CSI-RS resource in a </w:t>
            </w:r>
            <w:r>
              <w:rPr>
                <w:rFonts w:eastAsia="宋体"/>
                <w:i/>
                <w:iCs/>
                <w:color w:val="000000"/>
                <w:sz w:val="20"/>
                <w:szCs w:val="20"/>
                <w:highlight w:val="yellow"/>
                <w:lang w:eastAsia="en-US"/>
              </w:rPr>
              <w:t>NZP-CSI-RS-ResourceSet</w:t>
            </w:r>
            <w:r>
              <w:rPr>
                <w:rFonts w:eastAsia="宋体"/>
                <w:color w:val="000000"/>
                <w:sz w:val="20"/>
                <w:szCs w:val="20"/>
                <w:highlight w:val="yellow"/>
                <w:lang w:eastAsia="en-US"/>
              </w:rPr>
              <w:t xml:space="preserve"> configured with higher layer parameter </w:t>
            </w:r>
            <w:r>
              <w:rPr>
                <w:rFonts w:eastAsia="宋体"/>
                <w:i/>
                <w:iCs/>
                <w:color w:val="000000"/>
                <w:sz w:val="20"/>
                <w:szCs w:val="20"/>
                <w:highlight w:val="yellow"/>
                <w:lang w:eastAsia="en-US"/>
              </w:rPr>
              <w:t>repetition</w:t>
            </w:r>
            <w:r>
              <w:rPr>
                <w:rFonts w:eastAsia="宋体"/>
                <w:color w:val="000000"/>
                <w:sz w:val="20"/>
                <w:szCs w:val="20"/>
                <w:highlight w:val="yellow"/>
                <w:lang w:eastAsia="en-US"/>
              </w:rPr>
              <w:t xml:space="preserve">, </w:t>
            </w:r>
            <w:r>
              <w:rPr>
                <w:rFonts w:eastAsia="宋体"/>
                <w:color w:val="000000"/>
                <w:sz w:val="20"/>
                <w:szCs w:val="20"/>
                <w:highlight w:val="yellow"/>
                <w:lang w:val="en-GB" w:eastAsia="en-US"/>
              </w:rPr>
              <w:t xml:space="preserve">or </w:t>
            </w:r>
            <w:r>
              <w:rPr>
                <w:rFonts w:eastAsia="宋体"/>
                <w:color w:val="000000"/>
                <w:sz w:val="20"/>
                <w:szCs w:val="20"/>
                <w:highlight w:val="yellow"/>
                <w:lang w:eastAsia="en-US"/>
              </w:rPr>
              <w:t xml:space="preserve">a CSI-RS resource in an </w:t>
            </w:r>
            <w:r>
              <w:rPr>
                <w:rFonts w:eastAsia="宋体"/>
                <w:i/>
                <w:iCs/>
                <w:color w:val="000000"/>
                <w:sz w:val="20"/>
                <w:szCs w:val="20"/>
                <w:highlight w:val="yellow"/>
                <w:lang w:eastAsia="en-US"/>
              </w:rPr>
              <w:t xml:space="preserve">NZP-CSI-RS-ResourceSet </w:t>
            </w:r>
            <w:r>
              <w:rPr>
                <w:rFonts w:eastAsia="宋体"/>
                <w:color w:val="000000"/>
                <w:sz w:val="20"/>
                <w:szCs w:val="20"/>
                <w:highlight w:val="yellow"/>
                <w:lang w:eastAsia="en-US"/>
              </w:rPr>
              <w:t xml:space="preserve">configured with higher layer parameter </w:t>
            </w:r>
            <w:r>
              <w:rPr>
                <w:rFonts w:eastAsia="宋体"/>
                <w:i/>
                <w:iCs/>
                <w:color w:val="000000"/>
                <w:sz w:val="20"/>
                <w:szCs w:val="20"/>
                <w:highlight w:val="yellow"/>
                <w:lang w:eastAsia="en-US"/>
              </w:rPr>
              <w:t>trs-Info</w:t>
            </w:r>
            <w:r>
              <w:rPr>
                <w:rFonts w:eastAsia="宋体"/>
                <w:i/>
                <w:iCs/>
                <w:color w:val="000000"/>
                <w:sz w:val="20"/>
                <w:szCs w:val="20"/>
                <w:highlight w:val="yellow"/>
                <w:lang w:val="en-GB" w:eastAsia="en-US"/>
              </w:rPr>
              <w:t>.</w:t>
            </w:r>
            <w:r>
              <w:rPr>
                <w:rFonts w:eastAsia="宋体"/>
                <w:i/>
                <w:iCs/>
                <w:color w:val="000000"/>
                <w:sz w:val="20"/>
                <w:szCs w:val="20"/>
                <w:highlight w:val="yellow"/>
                <w:lang w:eastAsia="en-US"/>
              </w:rPr>
              <w:t xml:space="preserve"> </w:t>
            </w:r>
            <w:r>
              <w:rPr>
                <w:rFonts w:eastAsia="宋体"/>
                <w:color w:val="000000"/>
                <w:sz w:val="20"/>
                <w:szCs w:val="20"/>
                <w:highlight w:val="yellow"/>
                <w:lang w:eastAsia="en-US"/>
              </w:rPr>
              <w:t xml:space="preserve">The reference RS in the indicated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i/>
                <w:iCs/>
                <w:color w:val="000000"/>
                <w:sz w:val="20"/>
                <w:szCs w:val="20"/>
                <w:highlight w:val="yellow"/>
                <w:lang w:val="en-GB" w:eastAsia="en-US"/>
              </w:rPr>
              <w:t xml:space="preserve"> </w:t>
            </w:r>
            <w:r>
              <w:rPr>
                <w:rFonts w:eastAsia="宋体"/>
                <w:color w:val="000000"/>
                <w:sz w:val="20"/>
                <w:szCs w:val="20"/>
                <w:highlight w:val="yellow"/>
                <w:lang w:eastAsia="en-US"/>
              </w:rPr>
              <w:t xml:space="preserve">can be a CSI-RS resource in a </w:t>
            </w:r>
            <w:r>
              <w:rPr>
                <w:rFonts w:eastAsia="宋体"/>
                <w:i/>
                <w:iCs/>
                <w:color w:val="000000"/>
                <w:sz w:val="20"/>
                <w:szCs w:val="20"/>
                <w:highlight w:val="yellow"/>
                <w:lang w:eastAsia="en-US"/>
              </w:rPr>
              <w:t>NZP-CSI-RS-ResourceSet</w:t>
            </w:r>
            <w:r>
              <w:rPr>
                <w:rFonts w:eastAsia="宋体"/>
                <w:color w:val="000000"/>
                <w:sz w:val="20"/>
                <w:szCs w:val="20"/>
                <w:highlight w:val="yellow"/>
                <w:lang w:eastAsia="en-US"/>
              </w:rPr>
              <w:t xml:space="preserve"> configured with higher layer parameter </w:t>
            </w:r>
            <w:r>
              <w:rPr>
                <w:rFonts w:eastAsia="宋体"/>
                <w:i/>
                <w:iCs/>
                <w:color w:val="000000"/>
                <w:sz w:val="20"/>
                <w:szCs w:val="20"/>
                <w:highlight w:val="yellow"/>
                <w:lang w:eastAsia="en-US"/>
              </w:rPr>
              <w:t>repetition</w:t>
            </w:r>
            <w:r>
              <w:rPr>
                <w:rFonts w:eastAsia="宋体"/>
                <w:color w:val="000000"/>
                <w:sz w:val="20"/>
                <w:szCs w:val="20"/>
                <w:highlight w:val="yellow"/>
                <w:lang w:eastAsia="en-US"/>
              </w:rPr>
              <w:t xml:space="preserve">, a CSI-RS resource in an </w:t>
            </w:r>
            <w:r>
              <w:rPr>
                <w:rFonts w:eastAsia="宋体"/>
                <w:i/>
                <w:iCs/>
                <w:color w:val="000000"/>
                <w:sz w:val="20"/>
                <w:szCs w:val="20"/>
                <w:highlight w:val="yellow"/>
                <w:lang w:eastAsia="en-US"/>
              </w:rPr>
              <w:t xml:space="preserve">NZP-CSI-RS-ResourceSet </w:t>
            </w:r>
            <w:r>
              <w:rPr>
                <w:rFonts w:eastAsia="宋体"/>
                <w:color w:val="000000"/>
                <w:sz w:val="20"/>
                <w:szCs w:val="20"/>
                <w:highlight w:val="yellow"/>
                <w:lang w:eastAsia="en-US"/>
              </w:rPr>
              <w:t xml:space="preserve">configured with higher layer parameter </w:t>
            </w:r>
            <w:r>
              <w:rPr>
                <w:rFonts w:eastAsia="宋体"/>
                <w:i/>
                <w:iCs/>
                <w:color w:val="000000"/>
                <w:sz w:val="20"/>
                <w:szCs w:val="20"/>
                <w:highlight w:val="yellow"/>
                <w:lang w:eastAsia="en-US"/>
              </w:rPr>
              <w:t>trs-Info,</w:t>
            </w:r>
            <w:r>
              <w:rPr>
                <w:rFonts w:eastAsia="宋体"/>
                <w:color w:val="000000"/>
                <w:sz w:val="20"/>
                <w:szCs w:val="20"/>
                <w:highlight w:val="yellow"/>
                <w:lang w:eastAsia="en-US"/>
              </w:rPr>
              <w:t xml:space="preserve"> an SRS resource with the higher layer parameter</w:t>
            </w:r>
            <w:r>
              <w:rPr>
                <w:rFonts w:eastAsia="宋体"/>
                <w:i/>
                <w:iCs/>
                <w:color w:val="000000"/>
                <w:sz w:val="20"/>
                <w:szCs w:val="20"/>
                <w:highlight w:val="yellow"/>
                <w:lang w:eastAsia="en-US"/>
              </w:rPr>
              <w:t xml:space="preserve"> usage </w:t>
            </w:r>
            <w:r>
              <w:rPr>
                <w:rFonts w:eastAsia="宋体"/>
                <w:color w:val="000000"/>
                <w:sz w:val="20"/>
                <w:szCs w:val="20"/>
                <w:highlight w:val="yellow"/>
                <w:lang w:eastAsia="en-US"/>
              </w:rPr>
              <w:t>set to 'beamManagement', or SS/PBCH block associated with the same or different PCI from the PCI of the serving cell.</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tc>
      </w:tr>
    </w:tbl>
    <w:p>
      <w:pPr>
        <w:spacing w:before="108" w:after="180"/>
        <w:jc w:val="both"/>
        <w:rPr>
          <w:rFonts w:eastAsia="宋体"/>
          <w:sz w:val="20"/>
          <w:szCs w:val="20"/>
        </w:rPr>
      </w:pPr>
      <w:r>
        <w:rPr>
          <w:rFonts w:hint="eastAsia" w:eastAsia="宋体"/>
          <w:sz w:val="20"/>
          <w:szCs w:val="20"/>
        </w:rPr>
        <w:t>As specified in TS 38.331, it</w:t>
      </w:r>
      <w:r>
        <w:rPr>
          <w:rFonts w:eastAsia="宋体"/>
          <w:sz w:val="20"/>
          <w:szCs w:val="20"/>
        </w:rPr>
        <w:t>’</w:t>
      </w:r>
      <w:r>
        <w:rPr>
          <w:rFonts w:hint="eastAsia" w:eastAsia="宋体"/>
          <w:sz w:val="20"/>
          <w:szCs w:val="20"/>
        </w:rPr>
        <w:t xml:space="preserve">s worth to be noticed that </w:t>
      </w:r>
      <w:r>
        <w:rPr>
          <w:rFonts w:hint="eastAsia" w:eastAsia="宋体"/>
          <w:i/>
          <w:iCs/>
          <w:sz w:val="20"/>
          <w:szCs w:val="20"/>
        </w:rPr>
        <w:t xml:space="preserve">referenceSignal </w:t>
      </w:r>
      <w:r>
        <w:rPr>
          <w:rFonts w:hint="eastAsia" w:eastAsia="宋体"/>
          <w:sz w:val="20"/>
          <w:szCs w:val="20"/>
        </w:rPr>
        <w:t xml:space="preserve">in either </w:t>
      </w:r>
      <w:r>
        <w:rPr>
          <w:rFonts w:hint="eastAsia" w:eastAsia="宋体"/>
          <w:i/>
          <w:iCs/>
          <w:sz w:val="20"/>
          <w:szCs w:val="20"/>
        </w:rPr>
        <w:t>TCI-State</w:t>
      </w:r>
      <w:r>
        <w:rPr>
          <w:rFonts w:hint="eastAsia" w:eastAsia="宋体"/>
          <w:sz w:val="20"/>
          <w:szCs w:val="20"/>
        </w:rPr>
        <w:t xml:space="preserve"> or </w:t>
      </w:r>
      <w:r>
        <w:rPr>
          <w:rFonts w:hint="eastAsia" w:eastAsia="宋体"/>
          <w:i/>
          <w:iCs/>
          <w:sz w:val="20"/>
          <w:szCs w:val="20"/>
        </w:rPr>
        <w:t>TCI-UL-State</w:t>
      </w:r>
      <w:r>
        <w:rPr>
          <w:rFonts w:hint="eastAsia" w:eastAsia="宋体"/>
          <w:sz w:val="20"/>
          <w:szCs w:val="20"/>
        </w:rPr>
        <w:t xml:space="preserve"> is mandatory to be configured to provide reference RS for UL TX spatial filter of SRS transmission [2].  </w:t>
      </w:r>
    </w:p>
    <w:p>
      <w:pPr>
        <w:numPr>
          <w:ilvl w:val="0"/>
          <w:numId w:val="6"/>
        </w:numPr>
        <w:spacing w:before="108" w:after="180"/>
        <w:jc w:val="both"/>
        <w:rPr>
          <w:rFonts w:eastAsia="宋体"/>
          <w:sz w:val="20"/>
          <w:szCs w:val="20"/>
        </w:rPr>
      </w:pPr>
      <w:r>
        <w:rPr>
          <w:rFonts w:hint="eastAsia" w:eastAsia="宋体"/>
          <w:b/>
          <w:bCs/>
          <w:sz w:val="20"/>
          <w:szCs w:val="20"/>
        </w:rPr>
        <w:t>TS 38.331-ha0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pacing w:before="108" w:beforeLines="30" w:beforeAutospacing="0" w:after="108" w:afterLines="30" w:line="288" w:lineRule="auto"/>
              <w:jc w:val="both"/>
              <w:rPr>
                <w:rFonts w:ascii="Arial" w:hAnsi="Arial"/>
                <w:i/>
                <w:lang w:val="en-GB" w:eastAsia="ja-JP"/>
              </w:rPr>
            </w:pPr>
            <w:bookmarkStart w:id="23" w:name="_Toc178182255"/>
            <w:bookmarkStart w:id="24" w:name="_Toc60777408"/>
            <w:r>
              <w:rPr>
                <w:rFonts w:ascii="Arial" w:hAnsi="Arial"/>
                <w:lang w:val="en-GB" w:eastAsia="ja-JP"/>
              </w:rPr>
              <w:t>–</w:t>
            </w:r>
            <w:r>
              <w:rPr>
                <w:rFonts w:ascii="Arial" w:hAnsi="Arial"/>
                <w:lang w:val="en-GB" w:eastAsia="ja-JP"/>
              </w:rPr>
              <w:tab/>
            </w:r>
            <w:r>
              <w:rPr>
                <w:rFonts w:ascii="Arial" w:hAnsi="Arial"/>
                <w:i/>
                <w:lang w:val="en-GB" w:eastAsia="ja-JP"/>
              </w:rPr>
              <w:t>TCI-State</w:t>
            </w:r>
            <w:bookmarkEnd w:id="23"/>
            <w:bookmarkEnd w:id="24"/>
          </w:p>
          <w:p>
            <w:pPr>
              <w:overflowPunct w:val="0"/>
              <w:autoSpaceDE w:val="0"/>
              <w:autoSpaceDN w:val="0"/>
              <w:adjustRightInd w:val="0"/>
              <w:snapToGrid/>
              <w:spacing w:before="0" w:beforeAutospacing="0" w:after="180" w:afterLines="0"/>
              <w:textAlignment w:val="baseline"/>
              <w:rPr>
                <w:sz w:val="20"/>
                <w:szCs w:val="20"/>
                <w:lang w:val="en-GB" w:eastAsia="ja-JP"/>
              </w:rPr>
            </w:pPr>
            <w:r>
              <w:rPr>
                <w:sz w:val="20"/>
                <w:szCs w:val="20"/>
                <w:lang w:val="en-GB" w:eastAsia="ja-JP"/>
              </w:rPr>
              <w:t xml:space="preserve">The IE </w:t>
            </w:r>
            <w:r>
              <w:rPr>
                <w:i/>
                <w:sz w:val="20"/>
                <w:szCs w:val="20"/>
                <w:lang w:val="en-GB" w:eastAsia="ja-JP"/>
              </w:rPr>
              <w:t>TCI-State</w:t>
            </w:r>
            <w:r>
              <w:rPr>
                <w:sz w:val="20"/>
                <w:szCs w:val="20"/>
                <w:lang w:val="en-GB" w:eastAsia="ja-JP"/>
              </w:rPr>
              <w:t xml:space="preserve"> associates one or two DL reference signals with a corresponding quasi-colocation (QCL) type.</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i/>
                <w:lang w:val="en-GB" w:eastAsia="ja-JP"/>
              </w:rPr>
              <w:t>TCI-State</w:t>
            </w:r>
            <w:r>
              <w:rPr>
                <w:rFonts w:ascii="Arial" w:hAnsi="Arial"/>
                <w:b/>
                <w:lang w:val="en-GB"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TCI-State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tci-StateId                         TCI-StateId,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qcl-Type1                           QCL-Info,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qcl-Type2                           QCL-Info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additionalPCI-r17                   AdditionalPCIIndex-r17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pathlossReferenceRS-Id-r17          PathlossReferenceRS-Id-r17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JointTCI1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ul-powerControl-r17                 Uplink-powerControlId-r17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JointTCI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QCL-Info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cell                                ServCellIndex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bwp-Id                              BWP-Id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CSI-RS-Indicated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referenceSignal                     </w:t>
            </w:r>
            <w:r>
              <w:rPr>
                <w:rFonts w:ascii="Courier New" w:hAnsi="Courier New"/>
                <w:color w:val="993366"/>
                <w:sz w:val="16"/>
                <w:highlight w:val="yellow"/>
                <w:lang w:val="en-GB" w:eastAsia="en-GB"/>
              </w:rPr>
              <w:t>CHOICE</w:t>
            </w: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csi-rs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ssb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qcl-Type                            </w:t>
            </w:r>
            <w:r>
              <w:rPr>
                <w:rFonts w:ascii="Courier New" w:hAnsi="Courier New"/>
                <w:color w:val="993366"/>
                <w:sz w:val="16"/>
                <w:lang w:val="en-GB" w:eastAsia="en-GB"/>
              </w:rPr>
              <w:t>ENUMERATED</w:t>
            </w:r>
            <w:r>
              <w:rPr>
                <w:rFonts w:ascii="Courier New" w:hAnsi="Courier New"/>
                <w:sz w:val="16"/>
                <w:lang w:val="en-GB" w:eastAsia="en-GB"/>
              </w:rPr>
              <w:t xml:space="preserve"> {typeA, typeB, typeC, typeD},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color w:val="808080"/>
                <w:sz w:val="16"/>
                <w:lang w:val="en-GB" w:eastAsia="en-GB"/>
              </w:rPr>
              <w:t>-- TAG-TCI-STATE-STOP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keepNext/>
              <w:keepLines/>
              <w:overflowPunct w:val="0"/>
              <w:autoSpaceDE w:val="0"/>
              <w:autoSpaceDN w:val="0"/>
              <w:adjustRightInd w:val="0"/>
              <w:spacing w:before="120" w:after="180"/>
              <w:ind w:left="1418" w:hanging="1418"/>
              <w:textAlignment w:val="baseline"/>
              <w:outlineLvl w:val="3"/>
              <w:rPr>
                <w:rFonts w:ascii="Arial" w:hAnsi="Arial"/>
                <w:lang w:val="en-GB" w:eastAsia="ja-JP"/>
              </w:rPr>
            </w:pPr>
            <w:bookmarkStart w:id="25" w:name="_Toc178182257"/>
            <w:r>
              <w:rPr>
                <w:rFonts w:ascii="Arial" w:hAnsi="Arial"/>
                <w:lang w:val="en-GB" w:eastAsia="ja-JP"/>
              </w:rPr>
              <w:t>–</w:t>
            </w:r>
            <w:r>
              <w:rPr>
                <w:rFonts w:ascii="Arial" w:hAnsi="Arial"/>
                <w:lang w:val="en-GB" w:eastAsia="ja-JP"/>
              </w:rPr>
              <w:tab/>
            </w:r>
            <w:r>
              <w:rPr>
                <w:rFonts w:ascii="Arial" w:hAnsi="Arial"/>
                <w:i/>
                <w:lang w:val="en-GB" w:eastAsia="ja-JP"/>
              </w:rPr>
              <w:t>TCI-UL-State</w:t>
            </w:r>
            <w:bookmarkEnd w:id="25"/>
          </w:p>
          <w:p>
            <w:pPr>
              <w:overflowPunct w:val="0"/>
              <w:autoSpaceDE w:val="0"/>
              <w:autoSpaceDN w:val="0"/>
              <w:adjustRightInd w:val="0"/>
              <w:snapToGrid/>
              <w:spacing w:before="0" w:beforeAutospacing="0" w:after="180" w:afterLines="0"/>
              <w:textAlignment w:val="baseline"/>
              <w:rPr>
                <w:sz w:val="20"/>
                <w:szCs w:val="20"/>
                <w:lang w:val="en-GB" w:eastAsia="ja-JP"/>
              </w:rPr>
            </w:pPr>
            <w:r>
              <w:rPr>
                <w:sz w:val="20"/>
                <w:szCs w:val="20"/>
                <w:lang w:val="en-GB" w:eastAsia="ja-JP"/>
              </w:rPr>
              <w:t xml:space="preserve">The IE </w:t>
            </w:r>
            <w:r>
              <w:rPr>
                <w:i/>
                <w:sz w:val="20"/>
                <w:szCs w:val="20"/>
                <w:lang w:val="en-GB" w:eastAsia="ja-JP"/>
              </w:rPr>
              <w:t>TCI-UL-State</w:t>
            </w:r>
            <w:r>
              <w:rPr>
                <w:sz w:val="20"/>
                <w:szCs w:val="20"/>
                <w:lang w:val="en-GB" w:eastAsia="ja-JP"/>
              </w:rPr>
              <w:t xml:space="preserve"> indicates the TCI state information for UL transmission.</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i/>
                <w:lang w:val="en-GB" w:eastAsia="ja-JP"/>
              </w:rPr>
              <w:t>TCI-UL-State</w:t>
            </w:r>
            <w:r>
              <w:rPr>
                <w:rFonts w:ascii="Arial" w:hAnsi="Arial"/>
                <w:b/>
                <w:lang w:val="en-GB"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TAG-TCI-UL-STATE-START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TCI-UL-State-r17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tci-UL-StateId-r17              TCI-UL-StateId-r17,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servingCellId-r17                ServCellIndex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bwp-Id-r17                       BWP-Id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CSI-RSorSRS-Indicated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referenceSignal-r17              </w:t>
            </w:r>
            <w:r>
              <w:rPr>
                <w:rFonts w:ascii="Courier New" w:hAnsi="Courier New"/>
                <w:color w:val="993366"/>
                <w:sz w:val="16"/>
                <w:highlight w:val="yellow"/>
                <w:lang w:val="en-GB" w:eastAsia="en-GB"/>
              </w:rPr>
              <w:t>CHOICE</w:t>
            </w: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ssb-Index-r17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csi-RS-Index-r17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srs-r17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additionalPCI-r17                AdditionalPCIIndex-r17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ul-powerControl-r17              Uplink-powerControlId-r17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pathlossReferenceRS-Id-r17       PathlossReferenceRS-Id-r17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Mandatory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TAG-TCI-UL-STATE-STOP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tc>
      </w:tr>
    </w:tbl>
    <w:p>
      <w:pPr>
        <w:spacing w:before="108" w:after="180"/>
        <w:jc w:val="both"/>
        <w:rPr>
          <w:rFonts w:eastAsia="宋体"/>
          <w:i/>
          <w:iCs/>
          <w:sz w:val="20"/>
          <w:szCs w:val="20"/>
        </w:rPr>
      </w:pPr>
      <w:r>
        <w:rPr>
          <w:rFonts w:hint="eastAsia" w:eastAsia="宋体"/>
          <w:b/>
          <w:bCs/>
          <w:i/>
          <w:iCs/>
          <w:sz w:val="20"/>
          <w:szCs w:val="20"/>
        </w:rPr>
        <w:t xml:space="preserve">Observation 2: </w:t>
      </w:r>
      <w:r>
        <w:rPr>
          <w:rFonts w:hint="eastAsia" w:eastAsia="宋体"/>
          <w:i/>
          <w:iCs/>
          <w:sz w:val="20"/>
          <w:szCs w:val="20"/>
        </w:rPr>
        <w:t>For the transmission of SRS that is enabled with unified TCI framework, the UL TX spatial filter is mandatory to be provided by RRC configuration, i.e., the higher layer parameter referenceSignal in either TCI-State or TCI-UL-State.</w:t>
      </w:r>
    </w:p>
    <w:p>
      <w:pPr>
        <w:spacing w:before="108" w:after="180"/>
        <w:jc w:val="both"/>
        <w:rPr>
          <w:rFonts w:eastAsia="宋体"/>
          <w:sz w:val="20"/>
          <w:szCs w:val="20"/>
        </w:rPr>
      </w:pPr>
      <w:r>
        <w:rPr>
          <w:rFonts w:hint="eastAsia" w:eastAsia="宋体"/>
          <w:sz w:val="20"/>
          <w:szCs w:val="20"/>
        </w:rPr>
        <w:t xml:space="preserve">As aforementioned elaboration, it should be optional to RRC configuration to provide UL TX spatial filter for SRS transmission especially in FR1, but this principle is NOT captured when unified TCI </w:t>
      </w:r>
      <w:r>
        <w:rPr>
          <w:rFonts w:eastAsia="宋体"/>
          <w:sz w:val="20"/>
          <w:szCs w:val="20"/>
        </w:rPr>
        <w:t xml:space="preserve">framework </w:t>
      </w:r>
      <w:r>
        <w:rPr>
          <w:rFonts w:hint="eastAsia" w:eastAsia="宋体"/>
          <w:sz w:val="20"/>
          <w:szCs w:val="20"/>
        </w:rPr>
        <w:t>is enable</w:t>
      </w:r>
      <w:r>
        <w:rPr>
          <w:rFonts w:eastAsia="宋体"/>
          <w:sz w:val="20"/>
          <w:szCs w:val="20"/>
        </w:rPr>
        <w:t>d</w:t>
      </w:r>
      <w:r>
        <w:rPr>
          <w:rFonts w:hint="eastAsia" w:eastAsia="宋体"/>
          <w:sz w:val="20"/>
          <w:szCs w:val="20"/>
        </w:rPr>
        <w:t xml:space="preserve"> </w:t>
      </w:r>
      <w:r>
        <w:rPr>
          <w:rFonts w:eastAsia="宋体"/>
          <w:sz w:val="20"/>
          <w:szCs w:val="20"/>
        </w:rPr>
        <w:t xml:space="preserve">for </w:t>
      </w:r>
      <w:r>
        <w:rPr>
          <w:rFonts w:hint="eastAsia" w:eastAsia="宋体"/>
          <w:sz w:val="20"/>
          <w:szCs w:val="20"/>
        </w:rPr>
        <w:t xml:space="preserve">SRS transmission. Consider that reference RS may still need to be provided for DL transmission when joint TCI state is applied to both DL and UL operation, at least it should be captured in TS 38.331 that the higher layer parameter </w:t>
      </w:r>
      <w:r>
        <w:rPr>
          <w:rFonts w:hint="eastAsia" w:eastAsia="宋体"/>
          <w:i/>
          <w:iCs/>
          <w:sz w:val="20"/>
          <w:szCs w:val="20"/>
        </w:rPr>
        <w:t>referenceSignal</w:t>
      </w:r>
      <w:r>
        <w:rPr>
          <w:rFonts w:hint="eastAsia" w:eastAsia="宋体"/>
          <w:sz w:val="20"/>
          <w:szCs w:val="20"/>
        </w:rPr>
        <w:t xml:space="preserve"> in </w:t>
      </w:r>
      <w:r>
        <w:rPr>
          <w:rFonts w:hint="eastAsia" w:eastAsia="宋体"/>
          <w:i/>
          <w:iCs/>
          <w:sz w:val="20"/>
          <w:szCs w:val="20"/>
        </w:rPr>
        <w:t>TCI-UL-State</w:t>
      </w:r>
      <w:r>
        <w:rPr>
          <w:rFonts w:hint="eastAsia" w:eastAsia="宋体"/>
          <w:sz w:val="20"/>
          <w:szCs w:val="20"/>
        </w:rPr>
        <w:t xml:space="preserve"> can be optionally configured by RRC. Consequently, it is proper to send an LS to RAN2 to fulfill this modification.</w:t>
      </w:r>
    </w:p>
    <w:p>
      <w:pPr>
        <w:spacing w:before="108" w:after="180"/>
        <w:jc w:val="both"/>
        <w:rPr>
          <w:rFonts w:eastAsia="宋体"/>
          <w:i/>
          <w:iCs/>
          <w:sz w:val="20"/>
          <w:szCs w:val="20"/>
        </w:rPr>
      </w:pPr>
      <w:r>
        <w:rPr>
          <w:rFonts w:hint="eastAsia" w:eastAsia="宋体"/>
          <w:b/>
          <w:bCs/>
          <w:i/>
          <w:iCs/>
          <w:sz w:val="20"/>
          <w:szCs w:val="20"/>
        </w:rPr>
        <w:t xml:space="preserve">Proposal 1: </w:t>
      </w:r>
      <w:r>
        <w:rPr>
          <w:rFonts w:hint="eastAsia" w:eastAsia="宋体"/>
          <w:i/>
          <w:iCs/>
          <w:sz w:val="20"/>
          <w:szCs w:val="20"/>
        </w:rPr>
        <w:t>Send an LS to RAN2 to ask for capturing that the higher layer parameter referenceSignal in TCI-UL-State can be optionally configured by RRC in TS 38.331.</w:t>
      </w:r>
    </w:p>
    <w:p>
      <w:pPr>
        <w:spacing w:after="180"/>
        <w:jc w:val="both"/>
        <w:rPr>
          <w:rFonts w:eastAsia="宋体"/>
          <w:sz w:val="20"/>
          <w:szCs w:val="20"/>
        </w:rPr>
      </w:pPr>
      <w:r>
        <w:rPr>
          <w:sz w:val="20"/>
          <w:szCs w:val="20"/>
        </w:rPr>
        <w:t>Companies are welcome to provide comments</w:t>
      </w:r>
      <w:r>
        <w:rPr>
          <w:rFonts w:hint="eastAsia" w:eastAsia="宋体"/>
          <w:sz w:val="20"/>
          <w:szCs w:val="20"/>
        </w:rPr>
        <w:t xml:space="preserve"> of the following questions</w:t>
      </w:r>
      <w:r>
        <w:rPr>
          <w:sz w:val="20"/>
          <w:szCs w:val="20"/>
        </w:rPr>
        <w:t xml:space="preserve"> in the table below</w:t>
      </w:r>
      <w:r>
        <w:rPr>
          <w:rFonts w:hint="eastAsia" w:eastAsia="宋体"/>
          <w:sz w:val="20"/>
          <w:szCs w:val="20"/>
        </w:rPr>
        <w:t>.</w:t>
      </w:r>
    </w:p>
    <w:p>
      <w:pPr>
        <w:numPr>
          <w:ilvl w:val="0"/>
          <w:numId w:val="7"/>
        </w:numPr>
        <w:spacing w:after="180"/>
        <w:jc w:val="both"/>
        <w:rPr>
          <w:sz w:val="20"/>
          <w:szCs w:val="20"/>
        </w:rPr>
      </w:pPr>
      <w:r>
        <w:rPr>
          <w:rFonts w:hint="eastAsia" w:eastAsia="宋体"/>
          <w:sz w:val="20"/>
          <w:szCs w:val="20"/>
        </w:rPr>
        <w:t xml:space="preserve">Q1: Do you agree that UL TX spatial filter can be optionally provided to SRS transmission which enabled with unified TCI (i.e., the higher layer parameter </w:t>
      </w:r>
      <w:r>
        <w:rPr>
          <w:rFonts w:hint="eastAsia" w:eastAsia="宋体"/>
          <w:i/>
          <w:iCs/>
          <w:sz w:val="20"/>
          <w:szCs w:val="20"/>
        </w:rPr>
        <w:t xml:space="preserve">referenceSignal </w:t>
      </w:r>
      <w:r>
        <w:rPr>
          <w:rFonts w:hint="eastAsia" w:eastAsia="宋体"/>
          <w:sz w:val="20"/>
          <w:szCs w:val="20"/>
        </w:rPr>
        <w:t xml:space="preserve">in </w:t>
      </w:r>
      <w:r>
        <w:rPr>
          <w:rFonts w:hint="eastAsia" w:eastAsia="宋体"/>
          <w:i/>
          <w:iCs/>
          <w:sz w:val="20"/>
          <w:szCs w:val="20"/>
        </w:rPr>
        <w:t>TCI-UL-State</w:t>
      </w:r>
      <w:r>
        <w:rPr>
          <w:rFonts w:hint="eastAsia" w:eastAsia="宋体"/>
          <w:sz w:val="20"/>
          <w:szCs w:val="20"/>
        </w:rPr>
        <w:t xml:space="preserve"> can be optionally configured)? If not, please provide your understanding for clarification.</w:t>
      </w:r>
    </w:p>
    <w:p>
      <w:pPr>
        <w:numPr>
          <w:ilvl w:val="0"/>
          <w:numId w:val="7"/>
        </w:numPr>
        <w:spacing w:after="180"/>
        <w:jc w:val="both"/>
        <w:rPr>
          <w:sz w:val="20"/>
          <w:szCs w:val="20"/>
        </w:rPr>
      </w:pPr>
      <w:r>
        <w:rPr>
          <w:rFonts w:hint="eastAsia" w:eastAsia="宋体"/>
          <w:sz w:val="20"/>
          <w:szCs w:val="20"/>
        </w:rPr>
        <w:t xml:space="preserve">Q2: If your answer to Q1 is yes, do you agree to send an LS to RAN2 to ask for capturing that the higher layer parameter </w:t>
      </w:r>
      <w:r>
        <w:rPr>
          <w:rFonts w:hint="eastAsia" w:eastAsia="宋体"/>
          <w:i/>
          <w:iCs/>
          <w:sz w:val="20"/>
          <w:szCs w:val="20"/>
        </w:rPr>
        <w:t xml:space="preserve">referenceSignal </w:t>
      </w:r>
      <w:r>
        <w:rPr>
          <w:rFonts w:hint="eastAsia" w:eastAsia="宋体"/>
          <w:sz w:val="20"/>
          <w:szCs w:val="20"/>
        </w:rPr>
        <w:t xml:space="preserve">in </w:t>
      </w:r>
      <w:r>
        <w:rPr>
          <w:rFonts w:hint="eastAsia" w:eastAsia="宋体"/>
          <w:i/>
          <w:iCs/>
          <w:sz w:val="20"/>
          <w:szCs w:val="20"/>
        </w:rPr>
        <w:t>TCI-UL-State</w:t>
      </w:r>
      <w:r>
        <w:rPr>
          <w:rFonts w:hint="eastAsia" w:eastAsia="宋体"/>
          <w:sz w:val="20"/>
          <w:szCs w:val="20"/>
        </w:rPr>
        <w:t xml:space="preserve"> can be optionally configured by RRC in TS 38.331? If not, please suggest anything else to address this issue properly.</w:t>
      </w:r>
    </w:p>
    <w:p>
      <w:pPr>
        <w:spacing w:before="108" w:after="180"/>
        <w:jc w:val="both"/>
        <w:rPr>
          <w:rFonts w:eastAsia="宋体"/>
          <w:b/>
          <w:bCs/>
          <w:sz w:val="22"/>
          <w:szCs w:val="22"/>
        </w:rPr>
      </w:pPr>
      <w:r>
        <w:rPr>
          <w:rFonts w:hint="eastAsia" w:eastAsia="宋体"/>
          <w:b/>
          <w:bCs/>
          <w:sz w:val="22"/>
          <w:szCs w:val="22"/>
        </w:rPr>
        <w:t>Companies</w:t>
      </w:r>
      <w:r>
        <w:rPr>
          <w:rFonts w:eastAsia="宋体"/>
          <w:b/>
          <w:bCs/>
          <w:sz w:val="22"/>
          <w:szCs w:val="22"/>
        </w:rPr>
        <w:t>’</w:t>
      </w:r>
      <w:r>
        <w:rPr>
          <w:rFonts w:hint="eastAsia" w:eastAsia="宋体"/>
          <w:b/>
          <w:bCs/>
          <w:sz w:val="22"/>
          <w:szCs w:val="22"/>
        </w:rPr>
        <w:t xml:space="preserve"> views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7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b/>
                <w:bCs/>
                <w:sz w:val="20"/>
                <w:szCs w:val="20"/>
              </w:rPr>
            </w:pPr>
            <w:r>
              <w:rPr>
                <w:rFonts w:hint="eastAsia" w:eastAsia="宋体"/>
                <w:b/>
                <w:bCs/>
                <w:sz w:val="20"/>
                <w:szCs w:val="20"/>
              </w:rPr>
              <w:t>Company</w:t>
            </w:r>
          </w:p>
        </w:tc>
        <w:tc>
          <w:tcPr>
            <w:tcW w:w="7315" w:type="dxa"/>
          </w:tcPr>
          <w:p>
            <w:pPr>
              <w:spacing w:before="108" w:after="180"/>
              <w:jc w:val="both"/>
              <w:rPr>
                <w:rFonts w:eastAsia="宋体"/>
                <w:b/>
                <w:bCs/>
                <w:sz w:val="20"/>
                <w:szCs w:val="20"/>
              </w:rPr>
            </w:pPr>
            <w:r>
              <w:rPr>
                <w:rFonts w:hint="eastAsia"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sz w:val="20"/>
                <w:szCs w:val="20"/>
              </w:rPr>
            </w:pPr>
            <w:r>
              <w:rPr>
                <w:sz w:val="20"/>
                <w:szCs w:val="20"/>
              </w:rPr>
              <w:t>Ericsson</w:t>
            </w:r>
          </w:p>
        </w:tc>
        <w:tc>
          <w:tcPr>
            <w:tcW w:w="7315" w:type="dxa"/>
          </w:tcPr>
          <w:p>
            <w:pPr>
              <w:spacing w:before="108" w:after="180"/>
              <w:jc w:val="both"/>
              <w:rPr>
                <w:sz w:val="20"/>
                <w:szCs w:val="20"/>
              </w:rPr>
            </w:pPr>
            <w:r>
              <w:rPr>
                <w:sz w:val="20"/>
                <w:szCs w:val="20"/>
              </w:rPr>
              <w:t xml:space="preserve">Q1: The entire TCI-UL-State IE is optionally configured. If the NW does not configure TCI-UL-State, the desired behaviour is achieved. In general, we do not see a use case where we need to configure TCI-UL-State without a spatial relation. </w:t>
            </w:r>
          </w:p>
          <w:p>
            <w:pPr>
              <w:spacing w:before="108" w:after="180"/>
              <w:jc w:val="both"/>
              <w:rPr>
                <w:rFonts w:hint="default" w:eastAsia="宋体"/>
                <w:sz w:val="20"/>
                <w:szCs w:val="20"/>
                <w:lang w:val="en-US" w:eastAsia="zh-CN"/>
              </w:rPr>
            </w:pPr>
            <w:r>
              <w:rPr>
                <w:rFonts w:hint="eastAsia" w:eastAsia="宋体"/>
                <w:color w:val="0000FF"/>
                <w:sz w:val="20"/>
                <w:szCs w:val="20"/>
                <w:lang w:val="en-US" w:eastAsia="zh-CN"/>
              </w:rPr>
              <w:t xml:space="preserve">Mod: To my understanding, for the transmission of SRS BM, spatial relation can be not configured and up to UE implementation instead, which is the legacy mechanism that </w:t>
            </w:r>
            <w:r>
              <w:rPr>
                <w:rFonts w:hint="eastAsia" w:eastAsia="宋体"/>
                <w:i/>
                <w:iCs/>
                <w:color w:val="0000FF"/>
                <w:sz w:val="20"/>
                <w:szCs w:val="20"/>
                <w:lang w:val="en-US" w:eastAsia="zh-CN"/>
              </w:rPr>
              <w:t xml:space="preserve">spatialRelationInfo </w:t>
            </w:r>
            <w:r>
              <w:rPr>
                <w:rFonts w:hint="eastAsia" w:eastAsia="宋体"/>
                <w:color w:val="0000FF"/>
                <w:sz w:val="20"/>
                <w:szCs w:val="20"/>
                <w:lang w:val="en-US" w:eastAsia="zh-CN"/>
              </w:rPr>
              <w:t xml:space="preserve">of SRS can be optionally not configured. This is to explain the use case that </w:t>
            </w:r>
            <w:r>
              <w:rPr>
                <w:rFonts w:hint="default" w:eastAsia="宋体"/>
                <w:color w:val="0000FF"/>
                <w:sz w:val="20"/>
                <w:szCs w:val="20"/>
                <w:lang w:val="en-US" w:eastAsia="zh-CN"/>
              </w:rPr>
              <w:t>“</w:t>
            </w:r>
            <w:r>
              <w:rPr>
                <w:sz w:val="20"/>
                <w:szCs w:val="20"/>
              </w:rPr>
              <w:t>configure TCI-UL-State without a spatial relation</w:t>
            </w:r>
            <w:r>
              <w:rPr>
                <w:rFonts w:hint="default" w:eastAsia="宋体"/>
                <w:color w:val="0000FF"/>
                <w:sz w:val="20"/>
                <w:szCs w:val="20"/>
                <w:lang w:val="en-US" w:eastAsia="zh-CN"/>
              </w:rPr>
              <w:t>”</w:t>
            </w:r>
            <w:r>
              <w:rPr>
                <w:rFonts w:hint="eastAsia" w:eastAsia="宋体"/>
                <w:color w:val="0000FF"/>
                <w:sz w:val="20"/>
                <w:szCs w:val="20"/>
                <w:lang w:val="en-US" w:eastAsia="zh-CN"/>
              </w:rPr>
              <w:t xml:space="preserve">. Regarding your comment </w:t>
            </w:r>
            <w:r>
              <w:rPr>
                <w:rFonts w:hint="default" w:eastAsia="宋体"/>
                <w:color w:val="0000FF"/>
                <w:sz w:val="20"/>
                <w:szCs w:val="20"/>
                <w:lang w:val="en-US" w:eastAsia="zh-CN"/>
              </w:rPr>
              <w:t>“</w:t>
            </w:r>
            <w:r>
              <w:rPr>
                <w:sz w:val="20"/>
                <w:szCs w:val="20"/>
              </w:rPr>
              <w:t>The entire TCI-UL-State IE is optionally configured. If the NW does not configure TCI-UL-State, the desired behaviour is achieved.</w:t>
            </w:r>
            <w:r>
              <w:rPr>
                <w:rFonts w:hint="default" w:eastAsia="宋体"/>
                <w:color w:val="0000FF"/>
                <w:sz w:val="20"/>
                <w:szCs w:val="20"/>
                <w:lang w:val="en-US" w:eastAsia="zh-CN"/>
              </w:rPr>
              <w:t>”</w:t>
            </w:r>
            <w:r>
              <w:rPr>
                <w:rFonts w:hint="eastAsia" w:eastAsia="宋体"/>
                <w:color w:val="0000FF"/>
                <w:sz w:val="20"/>
                <w:szCs w:val="20"/>
                <w:lang w:val="en-US" w:eastAsia="zh-CN"/>
              </w:rPr>
              <w:t xml:space="preserve">, it means even unified TCI is enabled with separate mode, the entire TCI-UL-State IE can be optionally NOT configured. I think it is an error case due to the entire TCI-UL-State IE needs to be configured for UL channels/signals other than SRS BM. Consequently, the desired behaviour that SRS BM without configured spatial relation cannot be achieved. </w:t>
            </w:r>
          </w:p>
          <w:p>
            <w:pPr>
              <w:spacing w:before="108" w:after="180"/>
              <w:jc w:val="both"/>
              <w:rPr>
                <w:sz w:val="20"/>
                <w:szCs w:val="20"/>
              </w:rPr>
            </w:pPr>
            <w:r>
              <w:rPr>
                <w:sz w:val="20"/>
                <w:szCs w:val="20"/>
              </w:rPr>
              <w:t>Note that it is impossible to make an RRC field optional afterwards.</w:t>
            </w:r>
          </w:p>
          <w:p>
            <w:pPr>
              <w:spacing w:before="108" w:after="180"/>
              <w:jc w:val="both"/>
              <w:rPr>
                <w:rFonts w:hint="default"/>
                <w:sz w:val="20"/>
                <w:szCs w:val="20"/>
                <w:lang w:val="en-US"/>
              </w:rPr>
            </w:pPr>
            <w:r>
              <w:rPr>
                <w:rFonts w:hint="eastAsia" w:eastAsia="宋体"/>
                <w:color w:val="0000FF"/>
                <w:sz w:val="20"/>
                <w:szCs w:val="20"/>
                <w:lang w:val="en-US" w:eastAsia="zh-CN"/>
              </w:rPr>
              <w:t>Mod: As also mentioned by companies, it can be further assessed by RAN2 in terms of forward compatibility.</w:t>
            </w:r>
          </w:p>
          <w:p>
            <w:pPr>
              <w:spacing w:before="108" w:after="180"/>
              <w:jc w:val="both"/>
              <w:rPr>
                <w:sz w:val="20"/>
                <w:szCs w:val="20"/>
              </w:rPr>
            </w:pPr>
            <w:r>
              <w:rPr>
                <w:sz w:val="20"/>
                <w:szCs w:val="20"/>
              </w:rPr>
              <w:t xml:space="preserve">Q2: 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hint="eastAsia" w:eastAsia="宋体"/>
                <w:sz w:val="20"/>
                <w:szCs w:val="20"/>
              </w:rPr>
              <w:t>Mod</w:t>
            </w:r>
          </w:p>
        </w:tc>
        <w:tc>
          <w:tcPr>
            <w:tcW w:w="7315" w:type="dxa"/>
          </w:tcPr>
          <w:p>
            <w:pPr>
              <w:spacing w:before="108" w:after="180"/>
              <w:jc w:val="both"/>
              <w:rPr>
                <w:rFonts w:eastAsia="宋体"/>
                <w:sz w:val="20"/>
                <w:szCs w:val="20"/>
              </w:rPr>
            </w:pPr>
            <w:r>
              <w:rPr>
                <w:rFonts w:hint="eastAsia" w:eastAsia="宋体"/>
                <w:sz w:val="20"/>
                <w:szCs w:val="20"/>
              </w:rPr>
              <w:t xml:space="preserve">@Ericsson, note that the following highlighted descriptions in terms of power control for SRS transmission when unifiedTCI-StateType is configured to </w:t>
            </w:r>
            <w:r>
              <w:rPr>
                <w:rFonts w:eastAsia="宋体"/>
                <w:sz w:val="20"/>
                <w:szCs w:val="20"/>
              </w:rPr>
              <w:t>‘</w:t>
            </w:r>
            <w:r>
              <w:rPr>
                <w:rFonts w:hint="eastAsia" w:eastAsia="宋体"/>
                <w:sz w:val="20"/>
                <w:szCs w:val="20"/>
              </w:rPr>
              <w:t>separate</w:t>
            </w:r>
            <w:r>
              <w:rPr>
                <w:rFonts w:eastAsia="宋体"/>
                <w:sz w:val="20"/>
                <w:szCs w:val="20"/>
              </w:rPr>
              <w:t>’</w:t>
            </w:r>
            <w:r>
              <w:rPr>
                <w:rFonts w:hint="eastAsia" w:eastAsia="宋体"/>
                <w:sz w:val="20"/>
                <w:szCs w:val="20"/>
              </w:rPr>
              <w:t xml:space="preserve">, gNB needs to guarantee that at least one </w:t>
            </w:r>
            <w:r>
              <w:rPr>
                <w:sz w:val="20"/>
                <w:szCs w:val="20"/>
              </w:rPr>
              <w:t>TCI-UL-State</w:t>
            </w:r>
            <w:r>
              <w:rPr>
                <w:rFonts w:hint="eastAsia" w:eastAsia="宋体"/>
                <w:sz w:val="20"/>
                <w:szCs w:val="20"/>
              </w:rPr>
              <w:t xml:space="preserve"> is mandatory to be configured to SRS with lowest id in SRS resource set, though </w:t>
            </w:r>
            <w:r>
              <w:rPr>
                <w:sz w:val="20"/>
                <w:szCs w:val="20"/>
              </w:rPr>
              <w:t xml:space="preserve">TCI-UL-State IE </w:t>
            </w:r>
            <w:r>
              <w:rPr>
                <w:rFonts w:hint="eastAsia" w:eastAsia="宋体"/>
                <w:sz w:val="20"/>
                <w:szCs w:val="20"/>
              </w:rPr>
              <w:t xml:space="preserve">can be </w:t>
            </w:r>
            <w:r>
              <w:rPr>
                <w:sz w:val="20"/>
                <w:szCs w:val="20"/>
              </w:rPr>
              <w:t>optionally configured</w:t>
            </w:r>
            <w:r>
              <w:rPr>
                <w:rFonts w:hint="eastAsia" w:eastAsia="宋体"/>
                <w:sz w:val="20"/>
                <w:szCs w:val="20"/>
              </w:rPr>
              <w:t xml:space="preserve">. Regarding the use case that </w:t>
            </w:r>
            <w:r>
              <w:rPr>
                <w:sz w:val="20"/>
                <w:szCs w:val="20"/>
              </w:rPr>
              <w:t>TCI-UL-State without a spatial relation</w:t>
            </w:r>
            <w:r>
              <w:rPr>
                <w:rFonts w:hint="eastAsia" w:eastAsia="宋体"/>
                <w:sz w:val="20"/>
                <w:szCs w:val="20"/>
              </w:rPr>
              <w:t>, it is for SRS BM in FR1 as per the aforementioned elaboration.</w:t>
            </w:r>
          </w:p>
          <w:p>
            <w:pPr>
              <w:numPr>
                <w:ilvl w:val="0"/>
                <w:numId w:val="8"/>
              </w:numPr>
              <w:spacing w:before="108" w:after="180"/>
              <w:jc w:val="both"/>
              <w:rPr>
                <w:rFonts w:eastAsia="宋体"/>
                <w:b/>
                <w:bCs/>
                <w:sz w:val="20"/>
                <w:szCs w:val="20"/>
              </w:rPr>
            </w:pPr>
            <w:r>
              <w:rPr>
                <w:rFonts w:hint="eastAsia" w:eastAsia="宋体"/>
                <w:b/>
                <w:bCs/>
                <w:sz w:val="20"/>
                <w:szCs w:val="20"/>
              </w:rPr>
              <w:t>TS 38.331</w:t>
            </w:r>
          </w:p>
          <w:p>
            <w:pPr>
              <w:keepNext/>
              <w:keepLines/>
              <w:overflowPunct w:val="0"/>
              <w:autoSpaceDE w:val="0"/>
              <w:autoSpaceDN w:val="0"/>
              <w:adjustRightInd w:val="0"/>
              <w:spacing w:before="120" w:after="180"/>
              <w:ind w:left="1418" w:hanging="1418"/>
              <w:textAlignment w:val="baseline"/>
              <w:outlineLvl w:val="3"/>
              <w:rPr>
                <w:rFonts w:ascii="Arial" w:hAnsi="Arial"/>
                <w:lang w:val="en-GB"/>
              </w:rPr>
            </w:pPr>
            <w:bookmarkStart w:id="26" w:name="_Toc178105391"/>
            <w:r>
              <w:rPr>
                <w:rFonts w:ascii="Arial" w:hAnsi="Arial"/>
                <w:lang w:val="en-GB"/>
              </w:rPr>
              <w:t>–</w:t>
            </w:r>
            <w:r>
              <w:rPr>
                <w:rFonts w:ascii="Arial" w:hAnsi="Arial"/>
                <w:lang w:val="en-GB"/>
              </w:rPr>
              <w:tab/>
            </w:r>
            <w:r>
              <w:rPr>
                <w:rFonts w:ascii="Arial" w:hAnsi="Arial"/>
                <w:i/>
                <w:lang w:val="en-GB"/>
              </w:rPr>
              <w:t>SRS-Config</w:t>
            </w:r>
            <w:bookmarkEnd w:id="26"/>
          </w:p>
          <w:p>
            <w:pPr>
              <w:overflowPunct w:val="0"/>
              <w:autoSpaceDE w:val="0"/>
              <w:autoSpaceDN w:val="0"/>
              <w:adjustRightInd w:val="0"/>
              <w:snapToGrid/>
              <w:spacing w:before="0" w:beforeAutospacing="0" w:after="180" w:afterLines="0"/>
              <w:textAlignment w:val="baseline"/>
              <w:rPr>
                <w:sz w:val="20"/>
                <w:szCs w:val="20"/>
                <w:lang w:val="en-GB"/>
              </w:rPr>
            </w:pPr>
            <w:r>
              <w:rPr>
                <w:sz w:val="20"/>
                <w:szCs w:val="20"/>
                <w:lang w:val="en-GB"/>
              </w:rPr>
              <w:t xml:space="preserve">The IE </w:t>
            </w:r>
            <w:r>
              <w:rPr>
                <w:i/>
                <w:sz w:val="20"/>
                <w:szCs w:val="20"/>
                <w:lang w:val="en-GB"/>
              </w:rPr>
              <w:t xml:space="preserve">SRS-Config </w:t>
            </w:r>
            <w:r>
              <w:rPr>
                <w:sz w:val="20"/>
                <w:szCs w:val="20"/>
                <w:lang w:val="en-GB"/>
              </w:rP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w:t>
            </w:r>
            <w:r>
              <w:rPr>
                <w:sz w:val="20"/>
                <w:szCs w:val="20"/>
                <w:highlight w:val="yellow"/>
                <w:lang w:val="en-GB"/>
              </w:rPr>
              <w:t xml:space="preserve">The network does not configure SRS specific power control parameters </w:t>
            </w:r>
            <w:r>
              <w:rPr>
                <w:i/>
                <w:iCs/>
                <w:sz w:val="20"/>
                <w:szCs w:val="20"/>
                <w:highlight w:val="yellow"/>
                <w:lang w:val="en-GB"/>
              </w:rPr>
              <w:t xml:space="preserve">alpha </w:t>
            </w:r>
            <w:r>
              <w:rPr>
                <w:sz w:val="20"/>
                <w:szCs w:val="20"/>
                <w:highlight w:val="yellow"/>
                <w:lang w:val="en-GB"/>
              </w:rPr>
              <w:t xml:space="preserve">(without suffix) or </w:t>
            </w:r>
            <w:r>
              <w:rPr>
                <w:i/>
                <w:iCs/>
                <w:sz w:val="20"/>
                <w:szCs w:val="20"/>
                <w:highlight w:val="yellow"/>
                <w:lang w:val="en-GB"/>
              </w:rPr>
              <w:t>pathlossReferenceRS</w:t>
            </w:r>
            <w:r>
              <w:rPr>
                <w:sz w:val="20"/>
                <w:szCs w:val="20"/>
                <w:highlight w:val="yellow"/>
                <w:lang w:val="en-GB"/>
              </w:rPr>
              <w:t xml:space="preserve"> if </w:t>
            </w:r>
            <w:r>
              <w:rPr>
                <w:i/>
                <w:iCs/>
                <w:sz w:val="20"/>
                <w:szCs w:val="20"/>
                <w:highlight w:val="yellow"/>
                <w:lang w:val="en-GB"/>
              </w:rPr>
              <w:t>unifiedTCI-StateType</w:t>
            </w:r>
            <w:r>
              <w:rPr>
                <w:sz w:val="20"/>
                <w:szCs w:val="20"/>
                <w:highlight w:val="yellow"/>
                <w:lang w:val="en-GB"/>
              </w:rPr>
              <w:t xml:space="preserve"> is configured for the serving cell.</w:t>
            </w:r>
          </w:p>
          <w:p>
            <w:pPr>
              <w:numPr>
                <w:ilvl w:val="0"/>
                <w:numId w:val="8"/>
              </w:numPr>
              <w:spacing w:before="108" w:after="180"/>
              <w:jc w:val="both"/>
              <w:rPr>
                <w:rFonts w:eastAsia="宋体"/>
                <w:b/>
                <w:bCs/>
                <w:sz w:val="20"/>
                <w:szCs w:val="20"/>
              </w:rPr>
            </w:pPr>
            <w:r>
              <w:rPr>
                <w:rFonts w:hint="eastAsia" w:eastAsia="宋体"/>
                <w:b/>
                <w:bCs/>
                <w:sz w:val="20"/>
                <w:szCs w:val="20"/>
              </w:rPr>
              <w:t>TS 38.213</w:t>
            </w:r>
          </w:p>
          <w:p>
            <w:pPr>
              <w:snapToGrid/>
              <w:spacing w:before="0" w:beforeAutospacing="0" w:after="180" w:afterLines="0"/>
              <w:rPr>
                <w:rFonts w:eastAsia="宋体"/>
                <w:sz w:val="20"/>
                <w:szCs w:val="20"/>
                <w:lang w:val="en-GB" w:eastAsia="ko-KR"/>
              </w:rPr>
            </w:pPr>
            <w:r>
              <w:rPr>
                <w:rFonts w:eastAsia="宋体"/>
                <w:sz w:val="20"/>
                <w:szCs w:val="20"/>
                <w:lang w:val="en-GB" w:eastAsia="ko-KR"/>
              </w:rPr>
              <w:t>In the remaining of this clause,</w:t>
            </w:r>
            <w:r>
              <w:rPr>
                <w:rFonts w:eastAsia="宋体"/>
                <w:sz w:val="20"/>
                <w:szCs w:val="20"/>
                <w:highlight w:val="yellow"/>
                <w:lang w:val="en-GB" w:eastAsia="ko-KR"/>
              </w:rPr>
              <w:t xml:space="preserve"> if a UE is provided </w:t>
            </w:r>
            <w:r>
              <w:rPr>
                <w:rFonts w:eastAsia="宋体" w:cs="Times"/>
                <w:i/>
                <w:iCs/>
                <w:sz w:val="20"/>
                <w:szCs w:val="18"/>
                <w:highlight w:val="yellow"/>
                <w:lang w:val="en-GB"/>
              </w:rPr>
              <w:t>TCI-State</w:t>
            </w:r>
            <w:r>
              <w:rPr>
                <w:rFonts w:eastAsia="宋体" w:cs="Times"/>
                <w:iCs/>
                <w:sz w:val="20"/>
                <w:szCs w:val="18"/>
                <w:highlight w:val="yellow"/>
                <w:lang w:val="en-GB"/>
              </w:rPr>
              <w:t xml:space="preserve"> in</w:t>
            </w:r>
            <w:r>
              <w:rPr>
                <w:rFonts w:eastAsia="宋体"/>
                <w:sz w:val="20"/>
                <w:szCs w:val="20"/>
                <w:highlight w:val="yellow"/>
                <w:lang w:val="en-GB" w:eastAsia="en-US"/>
              </w:rPr>
              <w:t xml:space="preserve"> </w:t>
            </w:r>
            <w:r>
              <w:rPr>
                <w:rFonts w:eastAsia="宋体" w:cs="Times"/>
                <w:i/>
                <w:sz w:val="20"/>
                <w:szCs w:val="18"/>
                <w:lang w:val="en-GB"/>
              </w:rPr>
              <w:t>dl-OrJointTCI-StateList</w:t>
            </w:r>
            <w:r>
              <w:rPr>
                <w:rFonts w:eastAsia="宋体" w:cs="Times"/>
                <w:iCs/>
                <w:sz w:val="20"/>
                <w:szCs w:val="18"/>
                <w:lang w:val="en-GB"/>
              </w:rPr>
              <w:t xml:space="preserve"> </w:t>
            </w:r>
            <w:r>
              <w:rPr>
                <w:rFonts w:eastAsia="宋体" w:cs="Times"/>
                <w:iCs/>
                <w:sz w:val="20"/>
                <w:szCs w:val="18"/>
              </w:rPr>
              <w:t>or</w:t>
            </w:r>
            <w:r>
              <w:rPr>
                <w:rFonts w:eastAsia="宋体"/>
                <w:sz w:val="20"/>
                <w:szCs w:val="20"/>
                <w:lang w:eastAsia="en-US"/>
              </w:rPr>
              <w:t xml:space="preserve"> </w:t>
            </w:r>
            <w:r>
              <w:rPr>
                <w:rFonts w:eastAsia="宋体"/>
                <w:i/>
                <w:iCs/>
                <w:sz w:val="20"/>
                <w:szCs w:val="20"/>
                <w:highlight w:val="yellow"/>
                <w:lang w:eastAsia="en-US"/>
              </w:rPr>
              <w:t xml:space="preserve">TCI-UL-State </w:t>
            </w:r>
            <w:r>
              <w:rPr>
                <w:rFonts w:eastAsia="宋体"/>
                <w:sz w:val="20"/>
                <w:szCs w:val="20"/>
                <w:lang w:eastAsia="en-US"/>
              </w:rPr>
              <w:t>or</w:t>
            </w:r>
            <w:r>
              <w:rPr>
                <w:rFonts w:eastAsia="宋体"/>
                <w:i/>
                <w:sz w:val="20"/>
                <w:szCs w:val="20"/>
                <w:lang w:val="en-GB" w:eastAsia="en-US"/>
              </w:rPr>
              <w:t xml:space="preserve"> CandidateTCI-State</w:t>
            </w:r>
            <w:r>
              <w:rPr>
                <w:rFonts w:eastAsia="宋体"/>
                <w:sz w:val="20"/>
                <w:szCs w:val="20"/>
                <w:lang w:val="en-GB" w:eastAsia="en-US"/>
              </w:rPr>
              <w:t xml:space="preserve"> or </w:t>
            </w:r>
            <w:r>
              <w:rPr>
                <w:rFonts w:eastAsia="宋体"/>
                <w:i/>
                <w:sz w:val="20"/>
                <w:szCs w:val="20"/>
                <w:lang w:val="en-GB" w:eastAsia="en-US"/>
              </w:rPr>
              <w:t>CandidateTCI-UL-State</w:t>
            </w:r>
            <w:r>
              <w:rPr>
                <w:rFonts w:eastAsia="宋体"/>
                <w:sz w:val="20"/>
                <w:szCs w:val="20"/>
                <w:lang w:val="en-GB" w:eastAsia="en-US"/>
              </w:rPr>
              <w:t xml:space="preserve"> indicated in the LTM Cell Switch Command MAC CE</w:t>
            </w:r>
            <w:r>
              <w:rPr>
                <w:rFonts w:eastAsia="宋体"/>
                <w:i/>
                <w:iCs/>
                <w:sz w:val="20"/>
                <w:szCs w:val="20"/>
                <w:lang w:eastAsia="en-US"/>
              </w:rPr>
              <w:t>,</w:t>
            </w:r>
            <w:r>
              <w:rPr>
                <w:rFonts w:eastAsia="宋体"/>
                <w:sz w:val="20"/>
                <w:szCs w:val="20"/>
                <w:lang w:val="en-GB" w:eastAsia="ko-KR"/>
              </w:rPr>
              <w:t xml:space="preserve"> and for each indicated one or two </w:t>
            </w:r>
            <w:r>
              <w:rPr>
                <w:rFonts w:eastAsia="宋体" w:cs="Times"/>
                <w:i/>
                <w:iCs/>
                <w:sz w:val="20"/>
                <w:szCs w:val="18"/>
                <w:lang w:val="en-GB"/>
              </w:rPr>
              <w:t>TCI-State</w:t>
            </w:r>
            <w:r>
              <w:rPr>
                <w:rFonts w:eastAsia="宋体" w:cs="Times"/>
                <w:iCs/>
                <w:sz w:val="20"/>
                <w:szCs w:val="18"/>
                <w:lang w:val="en-GB"/>
              </w:rPr>
              <w:t xml:space="preserve"> </w:t>
            </w:r>
            <w:r>
              <w:rPr>
                <w:rFonts w:eastAsia="宋体" w:cs="Times"/>
                <w:iCs/>
                <w:sz w:val="20"/>
                <w:szCs w:val="18"/>
              </w:rPr>
              <w:t>or</w:t>
            </w:r>
            <w:r>
              <w:rPr>
                <w:rFonts w:eastAsia="宋体"/>
                <w:sz w:val="20"/>
                <w:szCs w:val="20"/>
                <w:lang w:eastAsia="en-US"/>
              </w:rPr>
              <w:t xml:space="preserve"> </w:t>
            </w:r>
            <w:r>
              <w:rPr>
                <w:rFonts w:eastAsia="宋体"/>
                <w:i/>
                <w:iCs/>
                <w:sz w:val="20"/>
                <w:szCs w:val="20"/>
                <w:lang w:eastAsia="en-US"/>
              </w:rPr>
              <w:t>TCI-UL-State</w:t>
            </w:r>
            <w:r>
              <w:rPr>
                <w:rFonts w:eastAsia="宋体"/>
                <w:sz w:val="20"/>
                <w:szCs w:val="20"/>
                <w:lang w:eastAsia="en-US"/>
              </w:rPr>
              <w:t xml:space="preserve"> or </w:t>
            </w:r>
            <w:r>
              <w:rPr>
                <w:rFonts w:eastAsia="宋体"/>
                <w:i/>
                <w:sz w:val="20"/>
                <w:szCs w:val="20"/>
                <w:lang w:val="en-GB" w:eastAsia="en-US"/>
              </w:rPr>
              <w:t>CandidateTCI-State</w:t>
            </w:r>
            <w:r>
              <w:rPr>
                <w:rFonts w:eastAsia="宋体"/>
                <w:sz w:val="20"/>
                <w:szCs w:val="20"/>
                <w:lang w:val="en-GB" w:eastAsia="en-US"/>
              </w:rPr>
              <w:t xml:space="preserve"> or </w:t>
            </w:r>
            <w:r>
              <w:rPr>
                <w:rFonts w:eastAsia="宋体"/>
                <w:i/>
                <w:sz w:val="20"/>
                <w:szCs w:val="20"/>
                <w:lang w:val="en-GB" w:eastAsia="en-US"/>
              </w:rPr>
              <w:t>CandidateTCI-UL-State</w:t>
            </w:r>
            <w:r>
              <w:rPr>
                <w:rFonts w:eastAsia="宋体"/>
                <w:sz w:val="20"/>
                <w:szCs w:val="20"/>
                <w:lang w:val="en-GB" w:eastAsia="en-US"/>
              </w:rPr>
              <w:t xml:space="preserve"> of a PUSCH, PUCCH, or SRS transmission occasion </w:t>
            </w:r>
            <w:r>
              <w:rPr>
                <w:rFonts w:eastAsia="宋体"/>
                <w:sz w:val="20"/>
                <w:szCs w:val="20"/>
                <w:lang w:eastAsia="en-US"/>
              </w:rPr>
              <w:t>as described in [6, TS 38.214]</w:t>
            </w:r>
            <w:r>
              <w:rPr>
                <w:rFonts w:eastAsia="宋体"/>
                <w:sz w:val="20"/>
                <w:szCs w:val="20"/>
                <w:lang w:val="en-GB" w:eastAsia="ko-KR"/>
              </w:rPr>
              <w:t xml:space="preserve"> </w:t>
            </w:r>
          </w:p>
          <w:p>
            <w:pPr>
              <w:spacing w:after="180"/>
              <w:ind w:left="568" w:hanging="284"/>
              <w:rPr>
                <w:rFonts w:eastAsia="宋体"/>
              </w:rPr>
            </w:pPr>
            <w:r>
              <w:rPr>
                <w:rFonts w:hint="eastAsia" w:eastAsia="宋体"/>
              </w:rPr>
              <w:t>...</w:t>
            </w:r>
          </w:p>
          <w:p>
            <w:pPr>
              <w:spacing w:after="180"/>
              <w:ind w:left="568" w:hanging="284"/>
              <w:rPr>
                <w:rFonts w:eastAsia="宋体"/>
                <w:lang w:eastAsia="en-US"/>
              </w:rPr>
            </w:pPr>
            <w:r>
              <w:rPr>
                <w:rFonts w:eastAsia="宋体"/>
                <w:lang w:eastAsia="en-US"/>
              </w:rPr>
              <w:t>-</w:t>
            </w:r>
            <w:r>
              <w:rPr>
                <w:rFonts w:eastAsia="宋体"/>
                <w:lang w:eastAsia="en-US"/>
              </w:rPr>
              <w:tab/>
            </w:r>
            <w:r>
              <w:rPr>
                <w:rFonts w:eastAsia="宋体"/>
                <w:lang w:eastAsia="en-US"/>
              </w:rPr>
              <w:t xml:space="preserve">in clause 7.3.1, if </w:t>
            </w:r>
            <w:r>
              <w:rPr>
                <w:rFonts w:eastAsia="宋体"/>
                <w:i/>
                <w:lang w:eastAsia="en-US"/>
              </w:rPr>
              <w:t>p0AlphaSetforSRS</w:t>
            </w:r>
            <w:r>
              <w:rPr>
                <w:rFonts w:eastAsia="宋体"/>
                <w:lang w:eastAsia="en-US"/>
              </w:rPr>
              <w:t xml:space="preserve"> is provided, </w:t>
            </w:r>
          </w:p>
          <w:p>
            <w:pPr>
              <w:spacing w:after="180"/>
              <w:ind w:left="851" w:hanging="284"/>
              <w:rPr>
                <w:rFonts w:eastAsia="宋体"/>
                <w:lang w:eastAsia="en-US"/>
              </w:rPr>
            </w:pPr>
            <w:r>
              <w:rPr>
                <w:rFonts w:eastAsia="宋体"/>
                <w:lang w:eastAsia="en-US"/>
              </w:rPr>
              <w:t>-</w:t>
            </w:r>
            <w:r>
              <w:rPr>
                <w:rFonts w:eastAsia="宋体"/>
                <w:lang w:eastAsia="en-US"/>
              </w:rPr>
              <w:tab/>
            </w:r>
            <w:r>
              <w:rPr>
                <w:rFonts w:eastAsia="宋体"/>
                <w:lang w:eastAsia="en-US"/>
              </w:rPr>
              <w:t xml:space="preserve">if </w:t>
            </w:r>
            <w:r>
              <w:rPr>
                <w:rFonts w:eastAsia="宋体"/>
                <w:i/>
                <w:iCs/>
                <w:lang w:eastAsia="en-US"/>
              </w:rPr>
              <w:t>followUnifiedTCI</w:t>
            </w:r>
            <w:r>
              <w:rPr>
                <w:rFonts w:eastAsia="宋体"/>
                <w:i/>
                <w:iCs/>
                <w:lang w:val="en-GB" w:eastAsia="en-US"/>
              </w:rPr>
              <w:t>-S</w:t>
            </w:r>
            <w:r>
              <w:rPr>
                <w:rFonts w:eastAsia="宋体"/>
                <w:i/>
                <w:iCs/>
                <w:lang w:eastAsia="en-US"/>
              </w:rPr>
              <w:t>tateSRS</w:t>
            </w:r>
            <w:r>
              <w:rPr>
                <w:rFonts w:eastAsia="宋体"/>
                <w:lang w:eastAsia="en-US"/>
              </w:rPr>
              <w:t xml:space="preserve"> is provided for a SRS resource set, </w:t>
            </w:r>
            <w:r>
              <w:rPr>
                <w:rFonts w:eastAsia="宋体"/>
                <w:lang w:eastAsia="ko-KR"/>
              </w:rPr>
              <w:t>the values of</w:t>
            </w:r>
            <w:r>
              <w:rPr>
                <w:rFonts w:eastAsia="宋体"/>
                <w:lang w:val="en-GB" w:eastAsia="ko-KR"/>
              </w:rPr>
              <w:t xml:space="preserve"> </w:t>
            </w:r>
            <w:r>
              <w:rPr>
                <w:rFonts w:eastAsia="宋体"/>
                <w:lang w:eastAsia="ko-KR"/>
              </w:rP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O_UE_SRS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rPr>
                <w:rFonts w:eastAsia="宋体"/>
                <w:lang w:eastAsia="en-US"/>
              </w:rPr>
              <w:t xml:space="preserve">, </w:t>
            </w:r>
            <m:oMath>
              <m:sSub>
                <m:sSubPr>
                  <m:ctrlPr>
                    <w:rPr>
                      <w:rFonts w:ascii="Cambria Math" w:hAnsi="Cambria Math"/>
                      <w:iCs/>
                    </w:rPr>
                  </m:ctrlPr>
                </m:sSubPr>
                <m:e>
                  <m:r>
                    <m:rPr/>
                    <w:rPr>
                      <w:rFonts w:ascii="Cambria Math" w:hAnsi="Cambria Math"/>
                    </w:rPr>
                    <m:t>α</m:t>
                  </m:r>
                  <m:ctrlPr>
                    <w:rPr>
                      <w:rFonts w:ascii="Cambria Math" w:hAnsi="Cambria Math"/>
                      <w:iCs/>
                    </w:rPr>
                  </m:ctrlPr>
                </m:e>
                <m:sub>
                  <m:r>
                    <m:rPr>
                      <m:sty m:val="p"/>
                    </m:rPr>
                    <w:rPr>
                      <w:rFonts w:ascii="Cambria Math"/>
                    </w:rPr>
                    <m:t>SRS</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rPr>
                <w:rFonts w:eastAsia="宋体"/>
                <w:lang w:eastAsia="en-US"/>
              </w:rPr>
              <w:t xml:space="preserve">, and SRS power control adjustment state </w:t>
            </w:r>
            <m:oMath>
              <m:r>
                <m:rPr/>
                <w:rPr>
                  <w:rFonts w:ascii="Cambria Math" w:hAnsi="Cambria Math"/>
                </w:rPr>
                <m:t>l</m:t>
              </m:r>
            </m:oMath>
            <w:r>
              <w:rPr>
                <w:rFonts w:eastAsia="宋体"/>
                <w:lang w:eastAsia="en-US"/>
              </w:rPr>
              <w:t xml:space="preserve"> are provided by </w:t>
            </w:r>
            <w:r>
              <w:rPr>
                <w:rFonts w:eastAsia="宋体"/>
                <w:i/>
                <w:lang w:eastAsia="en-US"/>
              </w:rPr>
              <w:t>p0AlphaSetforSRS</w:t>
            </w:r>
            <w:r>
              <w:rPr>
                <w:rFonts w:eastAsia="宋体"/>
                <w:lang w:eastAsia="en-US"/>
              </w:rPr>
              <w:t xml:space="preserve"> associated with the indicated </w:t>
            </w:r>
            <w:r>
              <w:rPr>
                <w:rFonts w:eastAsia="宋体"/>
                <w:i/>
                <w:iCs/>
                <w:lang w:eastAsia="en-US"/>
              </w:rPr>
              <w:t>TCI</w:t>
            </w:r>
            <w:r>
              <w:rPr>
                <w:rFonts w:eastAsia="宋体"/>
                <w:i/>
                <w:iCs/>
                <w:lang w:val="en-GB" w:eastAsia="en-US"/>
              </w:rPr>
              <w:t>-</w:t>
            </w:r>
            <w:r>
              <w:rPr>
                <w:rFonts w:eastAsia="宋体"/>
                <w:i/>
                <w:iCs/>
                <w:lang w:eastAsia="en-US"/>
              </w:rPr>
              <w:t>State</w:t>
            </w:r>
            <w:r>
              <w:rPr>
                <w:rFonts w:eastAsia="宋体"/>
                <w:lang w:eastAsia="en-US"/>
              </w:rPr>
              <w:t xml:space="preserve"> or </w:t>
            </w:r>
            <w:r>
              <w:rPr>
                <w:rFonts w:eastAsia="宋体"/>
                <w:i/>
                <w:iCs/>
                <w:lang w:eastAsia="en-US"/>
              </w:rPr>
              <w:t>TCI-UL-State</w:t>
            </w:r>
            <w:r>
              <w:rPr>
                <w:rFonts w:eastAsia="宋体"/>
                <w:lang w:eastAsia="en-US"/>
              </w:rPr>
              <w:t xml:space="preserve">, or by </w:t>
            </w:r>
            <w:r>
              <w:rPr>
                <w:rFonts w:eastAsia="宋体"/>
                <w:i/>
                <w:lang w:eastAsia="en-US"/>
              </w:rPr>
              <w:t>p0AlphaSetforSRS</w:t>
            </w:r>
            <w:r>
              <w:rPr>
                <w:rFonts w:eastAsia="宋体"/>
                <w:lang w:eastAsia="en-US"/>
              </w:rPr>
              <w:t xml:space="preserve"> associated with the </w:t>
            </w:r>
            <w:r>
              <w:rPr>
                <w:rFonts w:eastAsia="宋体"/>
                <w:i/>
                <w:lang w:eastAsia="en-US"/>
              </w:rPr>
              <w:t>CandidateTCI-State</w:t>
            </w:r>
            <w:r>
              <w:rPr>
                <w:rFonts w:eastAsia="宋体"/>
                <w:lang w:eastAsia="en-US"/>
              </w:rPr>
              <w:t xml:space="preserve"> or </w:t>
            </w:r>
            <w:r>
              <w:rPr>
                <w:rFonts w:eastAsia="宋体"/>
                <w:i/>
                <w:lang w:eastAsia="en-US"/>
              </w:rPr>
              <w:t>CandidateTCI-UL-State</w:t>
            </w:r>
            <w:r>
              <w:rPr>
                <w:rFonts w:eastAsia="宋体"/>
                <w:lang w:eastAsia="en-US"/>
              </w:rPr>
              <w:t xml:space="preserve"> indicated in the LTM Cell Switch Command MAC CE</w:t>
            </w:r>
          </w:p>
          <w:p>
            <w:pPr>
              <w:spacing w:after="180"/>
              <w:ind w:left="851" w:hanging="284"/>
              <w:rPr>
                <w:rFonts w:eastAsia="宋体"/>
                <w:lang w:eastAsia="en-US"/>
              </w:rPr>
            </w:pPr>
            <w:r>
              <w:rPr>
                <w:rFonts w:eastAsia="宋体"/>
                <w:lang w:eastAsia="en-US"/>
              </w:rPr>
              <w:t>-</w:t>
            </w:r>
            <w:r>
              <w:rPr>
                <w:rFonts w:eastAsia="宋体"/>
                <w:lang w:eastAsia="en-US"/>
              </w:rPr>
              <w:tab/>
            </w:r>
            <w:r>
              <w:rPr>
                <w:rFonts w:eastAsia="宋体"/>
                <w:lang w:eastAsia="en-US"/>
              </w:rPr>
              <w:t xml:space="preserve">else, </w:t>
            </w:r>
            <w:r>
              <w:rPr>
                <w:rFonts w:eastAsia="宋体"/>
                <w:highlight w:val="yellow"/>
                <w:lang w:eastAsia="en-US"/>
              </w:rPr>
              <w:t xml:space="preserve">if </w:t>
            </w:r>
            <w:r>
              <w:rPr>
                <w:rFonts w:eastAsia="宋体"/>
                <w:i/>
                <w:iCs/>
                <w:highlight w:val="yellow"/>
                <w:lang w:eastAsia="en-US"/>
              </w:rPr>
              <w:t>followUnifiedTCI</w:t>
            </w:r>
            <w:r>
              <w:rPr>
                <w:rFonts w:eastAsia="宋体"/>
                <w:i/>
                <w:iCs/>
                <w:highlight w:val="yellow"/>
                <w:lang w:val="en-GB" w:eastAsia="en-US"/>
              </w:rPr>
              <w:t>-S</w:t>
            </w:r>
            <w:r>
              <w:rPr>
                <w:rFonts w:eastAsia="宋体"/>
                <w:i/>
                <w:iCs/>
                <w:highlight w:val="yellow"/>
                <w:lang w:eastAsia="en-US"/>
              </w:rPr>
              <w:t>tateSRS</w:t>
            </w:r>
            <w:r>
              <w:rPr>
                <w:rFonts w:eastAsia="宋体"/>
                <w:highlight w:val="yellow"/>
                <w:lang w:eastAsia="en-US"/>
              </w:rPr>
              <w:t xml:space="preserve"> is not provided for a SRS resource set and for a SRS resource from the SRS resource set</w:t>
            </w:r>
            <w:r>
              <w:rPr>
                <w:rFonts w:eastAsia="宋体"/>
                <w:highlight w:val="yellow"/>
                <w:lang w:val="en-GB" w:eastAsia="en-US"/>
              </w:rPr>
              <w:t>,</w:t>
            </w:r>
            <w:r>
              <w:rPr>
                <w:rFonts w:eastAsia="宋体"/>
                <w:highlight w:val="yellow"/>
                <w:lang w:eastAsia="ko-KR"/>
              </w:rPr>
              <w:t xml:space="preserve"> the values of </w:t>
            </w:r>
            <m:oMath>
              <m:sSub>
                <m:sSubPr>
                  <m:ctrlPr>
                    <w:rPr>
                      <w:rFonts w:ascii="Cambria Math" w:hAnsi="Cambria Math"/>
                      <w:iCs/>
                      <w:highlight w:val="yellow"/>
                    </w:rPr>
                  </m:ctrlPr>
                </m:sSubPr>
                <m:e>
                  <m:r>
                    <m:rPr/>
                    <w:rPr>
                      <w:rFonts w:ascii="Cambria Math" w:hAnsi="Cambria Math"/>
                      <w:highlight w:val="yellow"/>
                    </w:rPr>
                    <m:t>P</m:t>
                  </m:r>
                  <m:ctrlPr>
                    <w:rPr>
                      <w:rFonts w:ascii="Cambria Math" w:hAnsi="Cambria Math"/>
                      <w:iCs/>
                      <w:highlight w:val="yellow"/>
                    </w:rPr>
                  </m:ctrlPr>
                </m:e>
                <m:sub>
                  <m:r>
                    <m:rPr>
                      <m:nor/>
                      <m:sty m:val="p"/>
                    </m:rPr>
                    <w:rPr>
                      <w:rFonts w:ascii="Cambria Math"/>
                      <w:b w:val="0"/>
                      <w:i w:val="0"/>
                      <w:iCs/>
                      <w:highlight w:val="yellow"/>
                    </w:rPr>
                    <m:t>O_UE_SRS</m:t>
                  </m:r>
                  <m:r>
                    <m:rPr>
                      <m:sty m:val="p"/>
                    </m:rPr>
                    <w:rPr>
                      <w:rFonts w:ascii="Cambria Math"/>
                      <w:highlight w:val="yellow"/>
                    </w:rPr>
                    <m:t>,</m:t>
                  </m:r>
                  <m:r>
                    <m:rPr/>
                    <w:rPr>
                      <w:rFonts w:ascii="Cambria Math"/>
                      <w:highlight w:val="yellow"/>
                    </w:rPr>
                    <m:t>b</m:t>
                  </m:r>
                  <m:r>
                    <m:rPr>
                      <m:sty m:val="p"/>
                    </m:rPr>
                    <w:rPr>
                      <w:rFonts w:ascii="Cambria Math"/>
                      <w:highlight w:val="yellow"/>
                    </w:rPr>
                    <m:t>,</m:t>
                  </m:r>
                  <m:r>
                    <m:rPr/>
                    <w:rPr>
                      <w:rFonts w:ascii="Cambria Math"/>
                      <w:highlight w:val="yellow"/>
                    </w:rPr>
                    <m:t>f</m:t>
                  </m:r>
                  <m:r>
                    <m:rPr>
                      <m:sty m:val="p"/>
                    </m:rPr>
                    <w:rPr>
                      <w:rFonts w:ascii="Cambria Math"/>
                      <w:highlight w:val="yellow"/>
                    </w:rPr>
                    <m:t>,</m:t>
                  </m:r>
                  <m:r>
                    <m:rPr/>
                    <w:rPr>
                      <w:rFonts w:asci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s</m:t>
                      </m:r>
                      <m:ctrlPr>
                        <w:rPr>
                          <w:rFonts w:ascii="Cambria Math" w:hAnsi="Cambria Math"/>
                          <w:iCs/>
                          <w:highlight w:val="yellow"/>
                        </w:rPr>
                      </m:ctrlPr>
                    </m:sub>
                  </m:sSub>
                  <m:ctrlPr>
                    <w:rPr>
                      <w:rFonts w:ascii="Cambria Math" w:hAnsi="Cambria Math"/>
                      <w:highlight w:val="yellow"/>
                    </w:rPr>
                  </m:ctrlPr>
                </m:e>
              </m:d>
            </m:oMath>
            <w:r>
              <w:rPr>
                <w:rFonts w:eastAsia="宋体"/>
                <w:highlight w:val="yellow"/>
                <w:lang w:eastAsia="en-US"/>
              </w:rPr>
              <w:t xml:space="preserve">, </w:t>
            </w:r>
            <m:oMath>
              <m:sSub>
                <m:sSubPr>
                  <m:ctrlPr>
                    <w:rPr>
                      <w:rFonts w:ascii="Cambria Math" w:hAnsi="Cambria Math"/>
                      <w:iCs/>
                      <w:highlight w:val="yellow"/>
                    </w:rPr>
                  </m:ctrlPr>
                </m:sSubPr>
                <m:e>
                  <m:r>
                    <m:rPr/>
                    <w:rPr>
                      <w:rFonts w:ascii="Cambria Math" w:hAnsi="Cambria Math"/>
                      <w:highlight w:val="yellow"/>
                    </w:rPr>
                    <m:t>α</m:t>
                  </m:r>
                  <m:ctrlPr>
                    <w:rPr>
                      <w:rFonts w:ascii="Cambria Math" w:hAnsi="Cambria Math"/>
                      <w:iCs/>
                      <w:highlight w:val="yellow"/>
                    </w:rPr>
                  </m:ctrlPr>
                </m:e>
                <m:sub>
                  <m:r>
                    <m:rPr>
                      <m:sty m:val="p"/>
                    </m:rPr>
                    <w:rPr>
                      <w:rFonts w:ascii="Cambria Math"/>
                      <w:highlight w:val="yellow"/>
                    </w:rPr>
                    <m:t>SRS</m:t>
                  </m:r>
                  <m:r>
                    <m:rPr/>
                    <w:rPr>
                      <w:rFonts w:ascii="Cambria Math"/>
                      <w:highlight w:val="yellow"/>
                    </w:rPr>
                    <m:t>,b</m:t>
                  </m:r>
                  <m:r>
                    <m:rPr>
                      <m:sty m:val="p"/>
                    </m:rPr>
                    <w:rPr>
                      <w:rFonts w:ascii="Cambria Math"/>
                      <w:highlight w:val="yellow"/>
                    </w:rPr>
                    <m:t>,</m:t>
                  </m:r>
                  <m:r>
                    <m:rPr/>
                    <w:rPr>
                      <w:rFonts w:ascii="Cambria Math"/>
                      <w:highlight w:val="yellow"/>
                    </w:rPr>
                    <m:t>f</m:t>
                  </m:r>
                  <m:r>
                    <m:rPr>
                      <m:sty m:val="p"/>
                    </m:rPr>
                    <w:rPr>
                      <w:rFonts w:ascii="Cambria Math"/>
                      <w:highlight w:val="yellow"/>
                    </w:rPr>
                    <m:t>,</m:t>
                  </m:r>
                  <m:r>
                    <m:rPr/>
                    <w:rPr>
                      <w:rFonts w:asci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s</m:t>
                      </m:r>
                      <m:ctrlPr>
                        <w:rPr>
                          <w:rFonts w:ascii="Cambria Math" w:hAnsi="Cambria Math"/>
                          <w:iCs/>
                          <w:highlight w:val="yellow"/>
                        </w:rPr>
                      </m:ctrlPr>
                    </m:sub>
                  </m:sSub>
                  <m:ctrlPr>
                    <w:rPr>
                      <w:rFonts w:ascii="Cambria Math" w:hAnsi="Cambria Math"/>
                      <w:highlight w:val="yellow"/>
                    </w:rPr>
                  </m:ctrlPr>
                </m:e>
              </m:d>
            </m:oMath>
            <w:r>
              <w:rPr>
                <w:rFonts w:eastAsia="宋体"/>
                <w:highlight w:val="yellow"/>
                <w:lang w:eastAsia="en-US"/>
              </w:rPr>
              <w:t xml:space="preserve">, and SRS power control adjustment state </w:t>
            </w:r>
            <m:oMath>
              <m:r>
                <m:rPr/>
                <w:rPr>
                  <w:rFonts w:ascii="Cambria Math" w:hAnsi="Cambria Math"/>
                  <w:highlight w:val="yellow"/>
                </w:rPr>
                <m:t>l</m:t>
              </m:r>
            </m:oMath>
            <w:r>
              <w:rPr>
                <w:rFonts w:eastAsia="宋体"/>
                <w:highlight w:val="yellow"/>
                <w:lang w:eastAsia="en-US"/>
              </w:rPr>
              <w:t xml:space="preserve"> are provided by </w:t>
            </w:r>
            <w:r>
              <w:rPr>
                <w:rFonts w:eastAsia="宋体"/>
                <w:i/>
                <w:highlight w:val="yellow"/>
                <w:lang w:eastAsia="en-US"/>
              </w:rPr>
              <w:t>p0AlphaSetforSRS</w:t>
            </w:r>
            <w:r>
              <w:rPr>
                <w:rFonts w:eastAsia="宋体"/>
                <w:highlight w:val="yellow"/>
                <w:lang w:eastAsia="en-US"/>
              </w:rPr>
              <w:t xml:space="preserve"> associated with </w:t>
            </w:r>
            <w:r>
              <w:rPr>
                <w:rFonts w:eastAsia="宋体"/>
                <w:i/>
                <w:iCs/>
                <w:highlight w:val="yellow"/>
                <w:lang w:eastAsia="en-US"/>
              </w:rPr>
              <w:t>TCI-State</w:t>
            </w:r>
            <w:r>
              <w:rPr>
                <w:rFonts w:eastAsia="宋体"/>
                <w:highlight w:val="yellow"/>
                <w:lang w:eastAsia="en-US"/>
              </w:rPr>
              <w:t xml:space="preserve"> or </w:t>
            </w:r>
            <w:r>
              <w:rPr>
                <w:rFonts w:eastAsia="宋体"/>
                <w:i/>
                <w:iCs/>
                <w:highlight w:val="yellow"/>
                <w:lang w:eastAsia="en-US"/>
              </w:rPr>
              <w:t xml:space="preserve">TCI-UL-State </w:t>
            </w:r>
            <w:r>
              <w:rPr>
                <w:rFonts w:eastAsia="宋体"/>
                <w:highlight w:val="yellow"/>
                <w:lang w:eastAsia="en-US"/>
              </w:rPr>
              <w:t xml:space="preserve">of an SRS resource with lowest </w:t>
            </w:r>
            <w:r>
              <w:rPr>
                <w:rFonts w:eastAsia="宋体"/>
                <w:i/>
                <w:iCs/>
                <w:highlight w:val="yellow"/>
                <w:lang w:eastAsia="en-US"/>
              </w:rPr>
              <w:t>SRS-ResourceId</w:t>
            </w:r>
            <w:r>
              <w:rPr>
                <w:rFonts w:eastAsia="宋体"/>
                <w:highlight w:val="yellow"/>
                <w:lang w:eastAsia="en-US"/>
              </w:rPr>
              <w:t xml:space="preserve"> in the SRS resource set and a RS index </w:t>
            </w:r>
            <m:oMath>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d</m:t>
                  </m:r>
                  <m:ctrlPr>
                    <w:rPr>
                      <w:rFonts w:ascii="Cambria Math" w:hAnsi="Cambria Math"/>
                      <w:iCs/>
                      <w:highlight w:val="yellow"/>
                    </w:rPr>
                  </m:ctrlPr>
                </m:sub>
              </m:sSub>
            </m:oMath>
            <w:r>
              <w:rPr>
                <w:rFonts w:eastAsia="宋体"/>
                <w:iCs/>
                <w:highlight w:val="yellow"/>
                <w:lang w:eastAsia="en-US"/>
              </w:rPr>
              <w:t xml:space="preserve"> </w:t>
            </w:r>
            <w:r>
              <w:rPr>
                <w:rFonts w:eastAsia="宋体"/>
                <w:highlight w:val="yellow"/>
                <w:lang w:eastAsia="en-US"/>
              </w:rPr>
              <w:t xml:space="preserve">for obtaining a pathloss estimate for the SRS transmission is provided by </w:t>
            </w:r>
            <w:r>
              <w:rPr>
                <w:rFonts w:eastAsia="宋体"/>
                <w:i/>
                <w:highlight w:val="yellow"/>
                <w:lang w:eastAsia="en-US"/>
              </w:rPr>
              <w:t>pathlossReferenceRS-Id-r17</w:t>
            </w:r>
            <w:r>
              <w:rPr>
                <w:rFonts w:eastAsia="宋体"/>
                <w:highlight w:val="yellow"/>
                <w:lang w:eastAsia="en-US"/>
              </w:rPr>
              <w:t xml:space="preserve"> associated with or included in the </w:t>
            </w:r>
            <w:r>
              <w:rPr>
                <w:rFonts w:eastAsia="宋体"/>
                <w:i/>
                <w:iCs/>
                <w:highlight w:val="yellow"/>
                <w:lang w:eastAsia="en-US"/>
              </w:rPr>
              <w:t>TCI-State</w:t>
            </w:r>
            <w:r>
              <w:rPr>
                <w:rFonts w:eastAsia="宋体"/>
                <w:highlight w:val="yellow"/>
                <w:lang w:eastAsia="en-US"/>
              </w:rPr>
              <w:t xml:space="preserve"> or </w:t>
            </w:r>
            <w:r>
              <w:rPr>
                <w:rFonts w:eastAsia="宋体"/>
                <w:i/>
                <w:iCs/>
                <w:highlight w:val="yellow"/>
                <w:lang w:eastAsia="en-US"/>
              </w:rPr>
              <w:t>TCI-UL-State</w:t>
            </w:r>
            <w:r>
              <w:rPr>
                <w:rFonts w:eastAsia="宋体"/>
                <w:highlight w:val="yellow"/>
                <w:lang w:eastAsia="en-US"/>
              </w:rPr>
              <w:t xml:space="preserve"> of an SRS resource with lowest </w:t>
            </w:r>
            <w:r>
              <w:rPr>
                <w:rFonts w:eastAsia="宋体"/>
                <w:i/>
                <w:iCs/>
                <w:highlight w:val="yellow"/>
                <w:lang w:eastAsia="en-US"/>
              </w:rPr>
              <w:t>SRS-ResourceId</w:t>
            </w:r>
            <w:r>
              <w:rPr>
                <w:rFonts w:eastAsia="宋体"/>
                <w:highlight w:val="yellow"/>
                <w:lang w:eastAsia="en-US"/>
              </w:rPr>
              <w:t xml:space="preserve"> in the SRS resource set</w:t>
            </w:r>
          </w:p>
          <w:p>
            <w:pPr>
              <w:spacing w:after="180"/>
              <w:ind w:left="567"/>
              <w:rPr>
                <w:rFonts w:eastAsia="宋体"/>
                <w:lang w:eastAsia="ko-KR"/>
              </w:rPr>
            </w:p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O_SRS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rPr>
                <w:rFonts w:eastAsia="宋体"/>
                <w:lang w:eastAsia="en-US"/>
              </w:rPr>
              <w:t xml:space="preserve"> is the sum of the component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O_UE_SRS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rPr>
                <w:rFonts w:eastAsia="宋体"/>
                <w:iCs/>
                <w:lang w:eastAsia="en-US"/>
              </w:rPr>
              <w:t xml:space="preserve"> and </w:t>
            </w:r>
            <w:r>
              <w:rPr>
                <w:rFonts w:eastAsia="宋体"/>
                <w:lang w:eastAsia="en-US"/>
              </w:rPr>
              <w:t xml:space="preserve">a component </w:t>
            </w:r>
            <w:r>
              <w:rPr>
                <w:rFonts w:eastAsia="MS Mincho"/>
                <w:i/>
                <w:lang w:eastAsia="en-US"/>
              </w:rPr>
              <w:t>p0</w:t>
            </w:r>
            <w:r>
              <w:rPr>
                <w:rFonts w:eastAsia="MS Mincho"/>
                <w:lang w:eastAsia="en-US"/>
              </w:rPr>
              <w:t xml:space="preserve"> </w:t>
            </w:r>
            <w:r>
              <w:rPr>
                <w:rFonts w:eastAsia="宋体"/>
                <w:lang w:eastAsia="en-US"/>
              </w:rPr>
              <w:t xml:space="preserve">provided by </w:t>
            </w:r>
            <w:r>
              <w:rPr>
                <w:rFonts w:eastAsia="宋体"/>
                <w:i/>
                <w:lang w:eastAsia="en-US"/>
              </w:rPr>
              <w:t>SRS-ResourceSet</w:t>
            </w:r>
            <w:r>
              <w:rPr>
                <w:rFonts w:eastAsia="宋体"/>
                <w:lang w:eastAsia="en-US"/>
              </w:rPr>
              <w:t xml:space="preserve"> corresponding to the SRS resource set.</w:t>
            </w:r>
          </w:p>
          <w:p>
            <w:pPr>
              <w:spacing w:before="108" w:after="180"/>
              <w:jc w:val="both"/>
              <w:rPr>
                <w:rFonts w:eastAsia="宋体"/>
                <w:sz w:val="20"/>
                <w:szCs w:val="20"/>
              </w:rPr>
            </w:pPr>
            <w:r>
              <w:rPr>
                <w:rFonts w:hint="eastAsia" w:eastAsia="宋体"/>
                <w:sz w:val="20"/>
                <w:szCs w:val="20"/>
              </w:rPr>
              <w:t>...</w:t>
            </w:r>
          </w:p>
          <w:p>
            <w:pPr>
              <w:spacing w:before="108" w:after="180"/>
              <w:jc w:val="both"/>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sz w:val="20"/>
                <w:szCs w:val="20"/>
              </w:rPr>
            </w:pPr>
            <w:r>
              <w:rPr>
                <w:rFonts w:hint="eastAsia" w:eastAsia="Malgun Gothic"/>
                <w:sz w:val="20"/>
                <w:szCs w:val="20"/>
                <w:lang w:eastAsia="ko-KR"/>
              </w:rPr>
              <w:t>Qualcomm</w:t>
            </w:r>
          </w:p>
        </w:tc>
        <w:tc>
          <w:tcPr>
            <w:tcW w:w="7315" w:type="dxa"/>
          </w:tcPr>
          <w:p>
            <w:pPr>
              <w:spacing w:before="108" w:after="180"/>
              <w:jc w:val="both"/>
              <w:rPr>
                <w:rFonts w:eastAsia="Malgun Gothic"/>
                <w:sz w:val="20"/>
                <w:szCs w:val="20"/>
                <w:lang w:eastAsia="ko-KR"/>
              </w:rPr>
            </w:pPr>
            <w:r>
              <w:rPr>
                <w:rFonts w:hint="eastAsia" w:eastAsia="Malgun Gothic"/>
                <w:sz w:val="20"/>
                <w:szCs w:val="20"/>
                <w:lang w:eastAsia="ko-KR"/>
              </w:rPr>
              <w:t>Q1: We believe that the optional configuration of the UL Tx spatial filter for TCI-UL-State needs to be supported, e.g., for the asymmetric DL/UL mTRP scenario.</w:t>
            </w:r>
          </w:p>
          <w:p>
            <w:pPr>
              <w:spacing w:before="108" w:after="180"/>
              <w:jc w:val="both"/>
              <w:rPr>
                <w:rFonts w:hint="eastAsia" w:eastAsia="Malgun Gothic"/>
                <w:sz w:val="20"/>
                <w:szCs w:val="20"/>
                <w:lang w:eastAsia="ko-KR"/>
              </w:rPr>
            </w:pPr>
            <w:r>
              <w:rPr>
                <w:rFonts w:hint="eastAsia" w:eastAsia="Malgun Gothic"/>
                <w:sz w:val="20"/>
                <w:szCs w:val="20"/>
                <w:lang w:eastAsia="ko-KR"/>
              </w:rPr>
              <w:t xml:space="preserve">Q2: We are generally fine with sending an LS to RAN2. However, as Ericsson commented, this may be a non-backward compatible change in RAN2 spec. Although I </w:t>
            </w:r>
            <w:r>
              <w:rPr>
                <w:rFonts w:eastAsia="Malgun Gothic"/>
                <w:sz w:val="20"/>
                <w:szCs w:val="20"/>
                <w:lang w:eastAsia="ko-KR"/>
              </w:rPr>
              <w:t>believe</w:t>
            </w:r>
            <w:r>
              <w:rPr>
                <w:rFonts w:hint="eastAsia" w:eastAsia="Malgun Gothic"/>
                <w:sz w:val="20"/>
                <w:szCs w:val="20"/>
                <w:lang w:eastAsia="ko-KR"/>
              </w:rPr>
              <w:t xml:space="preserve"> that RAN2 knows how to handle such cases if necessary, we may first ask whether such change is feasible in the LS.</w:t>
            </w:r>
          </w:p>
          <w:p>
            <w:pPr>
              <w:spacing w:before="108" w:after="180"/>
              <w:jc w:val="both"/>
              <w:rPr>
                <w:rFonts w:hint="eastAsia" w:eastAsia="Malgun Gothic"/>
                <w:sz w:val="20"/>
                <w:szCs w:val="20"/>
                <w:lang w:eastAsia="ko-KR"/>
              </w:rPr>
            </w:pPr>
            <w:r>
              <w:rPr>
                <w:rFonts w:hint="eastAsia" w:eastAsia="宋体"/>
                <w:color w:val="0000FF"/>
                <w:sz w:val="20"/>
                <w:szCs w:val="20"/>
                <w:lang w:val="en-US" w:eastAsia="zh-CN"/>
              </w:rPr>
              <w:t xml:space="preserve">Mod: I tend to agree with your assessment that it may be sufficient to just inform to RAN2 this issue and then it is up to RAN2 to decide how to handle it by taking </w:t>
            </w:r>
            <w:r>
              <w:rPr>
                <w:rFonts w:hint="eastAsia" w:eastAsia="宋体"/>
                <w:color w:val="0000FF"/>
                <w:sz w:val="20"/>
                <w:szCs w:val="20"/>
                <w:lang w:val="en-US" w:eastAsia="ko-KR"/>
              </w:rPr>
              <w:t>non-backward compatible</w:t>
            </w:r>
            <w:r>
              <w:rPr>
                <w:rFonts w:hint="eastAsia" w:eastAsia="宋体"/>
                <w:color w:val="0000FF"/>
                <w:sz w:val="20"/>
                <w:szCs w:val="20"/>
                <w:lang w:val="en-US" w:eastAsia="zh-CN"/>
              </w:rPr>
              <w:t xml:space="preserve"> into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Theme="minorEastAsia"/>
                <w:sz w:val="20"/>
                <w:szCs w:val="20"/>
              </w:rPr>
            </w:pPr>
            <w:r>
              <w:rPr>
                <w:rFonts w:hint="eastAsia" w:eastAsiaTheme="minorEastAsia"/>
                <w:sz w:val="20"/>
                <w:szCs w:val="20"/>
              </w:rPr>
              <w:t>CATT</w:t>
            </w:r>
          </w:p>
        </w:tc>
        <w:tc>
          <w:tcPr>
            <w:tcW w:w="7315" w:type="dxa"/>
          </w:tcPr>
          <w:p>
            <w:pPr>
              <w:spacing w:before="108" w:after="180"/>
              <w:jc w:val="both"/>
              <w:rPr>
                <w:rFonts w:hint="eastAsia" w:eastAsiaTheme="minorEastAsia"/>
                <w:sz w:val="20"/>
                <w:szCs w:val="20"/>
              </w:rPr>
            </w:pPr>
            <w:r>
              <w:rPr>
                <w:rFonts w:hint="eastAsia" w:eastAsia="Malgun Gothic"/>
                <w:sz w:val="20"/>
                <w:szCs w:val="20"/>
                <w:lang w:eastAsia="ko-KR"/>
              </w:rPr>
              <w:t xml:space="preserve">Q1: We </w:t>
            </w:r>
            <w:r>
              <w:rPr>
                <w:rFonts w:hint="eastAsia" w:eastAsiaTheme="minorEastAsia"/>
                <w:sz w:val="20"/>
                <w:szCs w:val="20"/>
              </w:rPr>
              <w:t xml:space="preserve">agree with Ericsson and believe </w:t>
            </w:r>
            <w:r>
              <w:rPr>
                <w:rFonts w:eastAsiaTheme="minorEastAsia"/>
                <w:sz w:val="20"/>
                <w:szCs w:val="20"/>
              </w:rPr>
              <w:t>that</w:t>
            </w:r>
            <w:r>
              <w:rPr>
                <w:rFonts w:hint="eastAsia" w:eastAsiaTheme="minorEastAsia"/>
                <w:sz w:val="20"/>
                <w:szCs w:val="20"/>
              </w:rPr>
              <w:t xml:space="preserve"> the spatial info for TCI-UL-State is </w:t>
            </w:r>
            <w:r>
              <w:rPr>
                <w:rFonts w:eastAsiaTheme="minorEastAsia"/>
                <w:sz w:val="20"/>
                <w:szCs w:val="20"/>
              </w:rPr>
              <w:t>mandatory</w:t>
            </w:r>
            <w:r>
              <w:rPr>
                <w:rFonts w:hint="eastAsia" w:eastAsiaTheme="minorEastAsia"/>
                <w:sz w:val="20"/>
                <w:szCs w:val="20"/>
              </w:rPr>
              <w:t xml:space="preserve">. This is the reason why it is used instead of TCI-State. </w:t>
            </w:r>
          </w:p>
          <w:p>
            <w:pPr>
              <w:spacing w:before="108" w:after="180"/>
              <w:jc w:val="both"/>
              <w:rPr>
                <w:rFonts w:hint="eastAsia" w:eastAsiaTheme="minorEastAsia"/>
                <w:sz w:val="20"/>
                <w:szCs w:val="20"/>
              </w:rPr>
            </w:pPr>
            <w:r>
              <w:rPr>
                <w:rFonts w:hint="eastAsia" w:eastAsia="宋体"/>
                <w:color w:val="0000FF"/>
                <w:sz w:val="20"/>
                <w:szCs w:val="20"/>
                <w:lang w:val="en-US" w:eastAsia="zh-CN"/>
              </w:rPr>
              <w:t>Mod: Please see my reply to Ericssion.</w:t>
            </w:r>
          </w:p>
          <w:p>
            <w:pPr>
              <w:spacing w:before="108" w:after="180"/>
              <w:jc w:val="both"/>
              <w:rPr>
                <w:rFonts w:eastAsiaTheme="minorEastAsia"/>
                <w:sz w:val="20"/>
                <w:szCs w:val="20"/>
              </w:rPr>
            </w:pPr>
            <w:r>
              <w:rPr>
                <w:rFonts w:hint="eastAsia" w:eastAsiaTheme="minorEastAsia"/>
                <w:sz w:val="20"/>
                <w:szCs w:val="20"/>
              </w:rPr>
              <w:t xml:space="preserve">@QC, discussion </w:t>
            </w:r>
            <w:r>
              <w:rPr>
                <w:rFonts w:eastAsiaTheme="minorEastAsia"/>
                <w:sz w:val="20"/>
                <w:szCs w:val="20"/>
              </w:rPr>
              <w:t>regarding</w:t>
            </w:r>
            <w:r>
              <w:rPr>
                <w:rFonts w:hint="eastAsia" w:eastAsiaTheme="minorEastAsia"/>
                <w:sz w:val="20"/>
                <w:szCs w:val="20"/>
              </w:rPr>
              <w:t xml:space="preserve"> </w:t>
            </w:r>
            <w:r>
              <w:rPr>
                <w:rFonts w:eastAsiaTheme="minorEastAsia"/>
                <w:sz w:val="20"/>
                <w:szCs w:val="20"/>
              </w:rPr>
              <w:t>the</w:t>
            </w:r>
            <w:r>
              <w:rPr>
                <w:rFonts w:hint="eastAsia" w:eastAsiaTheme="minorEastAsia"/>
                <w:sz w:val="20"/>
                <w:szCs w:val="20"/>
              </w:rPr>
              <w:t xml:space="preserve"> CR of the previous release should be related to the current </w:t>
            </w:r>
            <w:r>
              <w:rPr>
                <w:rFonts w:eastAsiaTheme="minorEastAsia"/>
                <w:sz w:val="20"/>
                <w:szCs w:val="20"/>
              </w:rPr>
              <w:t>release</w:t>
            </w:r>
            <w:r>
              <w:rPr>
                <w:rFonts w:hint="eastAsia" w:eastAsiaTheme="minorEastAsia"/>
                <w:sz w:val="20"/>
                <w:szCs w:val="20"/>
              </w:rPr>
              <w:t xml:space="preserve">. The solutions can be </w:t>
            </w:r>
            <w:r>
              <w:rPr>
                <w:rFonts w:eastAsiaTheme="minorEastAsia"/>
                <w:sz w:val="20"/>
                <w:szCs w:val="20"/>
              </w:rPr>
              <w:t>provide</w:t>
            </w:r>
            <w:r>
              <w:rPr>
                <w:rFonts w:hint="eastAsia" w:eastAsiaTheme="minorEastAsia"/>
                <w:sz w:val="20"/>
                <w:szCs w:val="20"/>
              </w:rPr>
              <w:t xml:space="preserve">d for Rel-19 discussions </w:t>
            </w:r>
            <w:r>
              <w:rPr>
                <w:rFonts w:eastAsiaTheme="minorEastAsia"/>
                <w:sz w:val="20"/>
                <w:szCs w:val="20"/>
              </w:rPr>
              <w:t>separately</w:t>
            </w:r>
            <w:r>
              <w:rPr>
                <w:rFonts w:hint="eastAsia" w:eastAsiaTheme="minorEastAsia"/>
                <w:sz w:val="20"/>
                <w:szCs w:val="20"/>
              </w:rPr>
              <w:t>.</w:t>
            </w:r>
          </w:p>
          <w:p>
            <w:pPr>
              <w:spacing w:before="108" w:after="180"/>
              <w:jc w:val="both"/>
              <w:rPr>
                <w:rFonts w:eastAsiaTheme="minorEastAsia"/>
                <w:sz w:val="20"/>
                <w:szCs w:val="20"/>
              </w:rPr>
            </w:pPr>
            <w:r>
              <w:rPr>
                <w:rFonts w:hint="eastAsia" w:eastAsia="Malgun Gothic"/>
                <w:sz w:val="20"/>
                <w:szCs w:val="20"/>
                <w:lang w:eastAsia="ko-KR"/>
              </w:rPr>
              <w:t xml:space="preserve">Q2: </w:t>
            </w:r>
            <w:r>
              <w:rPr>
                <w:rFonts w:hint="eastAsia" w:eastAsiaTheme="minorEastAsia"/>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sz w:val="20"/>
                <w:szCs w:val="20"/>
              </w:rPr>
            </w:pPr>
            <w:r>
              <w:rPr>
                <w:sz w:val="20"/>
                <w:szCs w:val="20"/>
              </w:rPr>
              <w:t>Samsung</w:t>
            </w:r>
          </w:p>
        </w:tc>
        <w:tc>
          <w:tcPr>
            <w:tcW w:w="7315" w:type="dxa"/>
          </w:tcPr>
          <w:p>
            <w:pPr>
              <w:spacing w:before="108" w:after="180"/>
              <w:jc w:val="both"/>
              <w:rPr>
                <w:rFonts w:eastAsia="Malgun Gothic"/>
                <w:sz w:val="20"/>
                <w:szCs w:val="20"/>
                <w:lang w:eastAsia="ko-KR"/>
              </w:rPr>
            </w:pPr>
            <w:r>
              <w:rPr>
                <w:rFonts w:eastAsia="Malgun Gothic"/>
                <w:sz w:val="20"/>
                <w:szCs w:val="20"/>
                <w:lang w:eastAsia="ko-KR"/>
              </w:rPr>
              <w:t>Q1: Yes, at least in FR1, since spatial info is not used, referenceSignal shall be optional. Also, if unified TCI is configured, since pathloss RS is mandatorily configured in TCI state, we are not sure how to calculate UL transmit power without TCI state.</w:t>
            </w:r>
          </w:p>
          <w:p>
            <w:pPr>
              <w:spacing w:before="108" w:after="180"/>
              <w:jc w:val="both"/>
              <w:rPr>
                <w:sz w:val="20"/>
                <w:szCs w:val="20"/>
              </w:rPr>
            </w:pPr>
            <w:r>
              <w:rPr>
                <w:rFonts w:eastAsia="Malgun Gothic"/>
                <w:sz w:val="20"/>
                <w:szCs w:val="20"/>
                <w:lang w:eastAsia="ko-KR"/>
              </w:rPr>
              <w:t xml:space="preserve">Q2: yes, it is needed to send LS. Re backward compatible issue, it should be up to RAN2 in our understanding. </w:t>
            </w:r>
          </w:p>
        </w:tc>
      </w:tr>
    </w:tbl>
    <w:p>
      <w:pPr>
        <w:spacing w:before="108" w:after="180"/>
        <w:jc w:val="both"/>
        <w:rPr>
          <w:sz w:val="20"/>
          <w:szCs w:val="20"/>
        </w:rPr>
      </w:pPr>
      <w:bookmarkStart w:id="30" w:name="_GoBack"/>
      <w:bookmarkEnd w:id="30"/>
    </w:p>
    <w:p>
      <w:pPr>
        <w:spacing w:before="108" w:after="180"/>
        <w:jc w:val="both"/>
        <w:rPr>
          <w:sz w:val="20"/>
          <w:szCs w:val="20"/>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80"/>
        <w:jc w:val="both"/>
        <w:rPr>
          <w:rFonts w:eastAsia="宋体"/>
          <w:i w:val="0"/>
          <w:iCs w:val="0"/>
          <w:sz w:val="20"/>
          <w:szCs w:val="20"/>
        </w:rPr>
      </w:pPr>
      <w:r>
        <w:rPr>
          <w:rFonts w:hint="eastAsia" w:eastAsia="宋体"/>
          <w:b/>
          <w:bCs/>
          <w:i w:val="0"/>
          <w:iCs w:val="0"/>
          <w:sz w:val="20"/>
          <w:szCs w:val="20"/>
        </w:rPr>
        <w:t xml:space="preserve">Proposal: </w:t>
      </w:r>
      <w:r>
        <w:rPr>
          <w:rFonts w:hint="eastAsia" w:eastAsia="宋体"/>
          <w:i w:val="0"/>
          <w:iCs w:val="0"/>
          <w:sz w:val="20"/>
          <w:szCs w:val="20"/>
        </w:rPr>
        <w:t>Send an LS to RAN2 to ask for capturing that the higher layer parameter referenceSignal in TCI-UL-State can be optionally configured by RRC in TS 38.331.</w:t>
      </w:r>
    </w:p>
    <w:p>
      <w:pPr>
        <w:spacing w:before="108" w:after="180" w:line="256" w:lineRule="auto"/>
        <w:jc w:val="both"/>
        <w:rPr>
          <w:sz w:val="20"/>
          <w:szCs w:val="20"/>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27" w:name="_Ref446511358"/>
      <w:bookmarkEnd w:id="27"/>
      <w:bookmarkStart w:id="28" w:name="_Ref446506608"/>
      <w:bookmarkEnd w:id="28"/>
      <w:bookmarkStart w:id="29" w:name="_Ref446507216"/>
      <w:bookmarkEnd w:id="29"/>
    </w:p>
    <w:p>
      <w:pPr>
        <w:pStyle w:val="120"/>
        <w:spacing w:before="0" w:beforeLines="0" w:after="0" w:afterLines="0"/>
        <w:ind w:left="363" w:hanging="363"/>
        <w:rPr>
          <w:sz w:val="20"/>
          <w:szCs w:val="20"/>
        </w:rPr>
      </w:pPr>
      <w:r>
        <w:rPr>
          <w:rFonts w:eastAsia="宋体"/>
          <w:sz w:val="20"/>
          <w:szCs w:val="20"/>
        </w:rPr>
        <w:t>3GPP TS 38.21</w:t>
      </w:r>
      <w:r>
        <w:rPr>
          <w:rFonts w:hint="eastAsia" w:eastAsia="宋体"/>
          <w:sz w:val="20"/>
          <w:szCs w:val="20"/>
        </w:rPr>
        <w:t>4</w:t>
      </w:r>
      <w:r>
        <w:rPr>
          <w:rFonts w:eastAsia="宋体"/>
          <w:sz w:val="20"/>
          <w:szCs w:val="20"/>
        </w:rPr>
        <w:t xml:space="preserve">-hb0: "NR; Physical layer procedures for </w:t>
      </w:r>
      <w:r>
        <w:rPr>
          <w:rFonts w:hint="eastAsia" w:eastAsia="宋体"/>
          <w:sz w:val="20"/>
          <w:szCs w:val="20"/>
        </w:rPr>
        <w:t xml:space="preserve">data </w:t>
      </w:r>
      <w:r>
        <w:rPr>
          <w:rFonts w:eastAsia="宋体"/>
          <w:sz w:val="20"/>
          <w:szCs w:val="20"/>
        </w:rPr>
        <w:t>(Release-17)"</w:t>
      </w:r>
    </w:p>
    <w:p>
      <w:pPr>
        <w:pStyle w:val="120"/>
        <w:spacing w:before="0" w:beforeLines="0" w:after="0" w:afterLines="0"/>
        <w:ind w:left="363" w:hanging="363"/>
        <w:rPr>
          <w:sz w:val="20"/>
          <w:szCs w:val="20"/>
        </w:rPr>
      </w:pPr>
      <w:r>
        <w:rPr>
          <w:rFonts w:eastAsia="宋体"/>
          <w:sz w:val="20"/>
          <w:szCs w:val="20"/>
        </w:rPr>
        <w:t>3GPP TS 38.</w:t>
      </w:r>
      <w:r>
        <w:rPr>
          <w:rFonts w:hint="eastAsia" w:eastAsia="宋体"/>
          <w:sz w:val="20"/>
          <w:szCs w:val="20"/>
        </w:rPr>
        <w:t>331</w:t>
      </w:r>
      <w:r>
        <w:rPr>
          <w:rFonts w:eastAsia="宋体"/>
          <w:sz w:val="20"/>
          <w:szCs w:val="20"/>
        </w:rPr>
        <w:t>-h</w:t>
      </w:r>
      <w:r>
        <w:rPr>
          <w:rFonts w:hint="eastAsia" w:eastAsia="宋体"/>
          <w:sz w:val="20"/>
          <w:szCs w:val="20"/>
        </w:rPr>
        <w:t>a</w:t>
      </w:r>
      <w:r>
        <w:rPr>
          <w:rFonts w:eastAsia="宋体"/>
          <w:sz w:val="20"/>
          <w:szCs w:val="20"/>
        </w:rPr>
        <w:t xml:space="preserve">0: "NR; </w:t>
      </w:r>
      <w:r>
        <w:rPr>
          <w:rFonts w:hint="eastAsia" w:eastAsia="宋体"/>
          <w:sz w:val="20"/>
          <w:szCs w:val="20"/>
        </w:rPr>
        <w:t>Radio Resource Control (RRC) protocol specification</w:t>
      </w:r>
      <w:r>
        <w:rPr>
          <w:rFonts w:eastAsia="宋体"/>
          <w:sz w:val="20"/>
          <w:szCs w:val="20"/>
        </w:rPr>
        <w:t xml:space="preserve"> (Release-17)"</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29B7293"/>
    <w:multiLevelType w:val="singleLevel"/>
    <w:tmpl w:val="129B7293"/>
    <w:lvl w:ilvl="0" w:tentative="0">
      <w:start w:val="1"/>
      <w:numFmt w:val="bullet"/>
      <w:lvlText w:val=""/>
      <w:lvlJc w:val="left"/>
      <w:pPr>
        <w:ind w:left="420" w:hanging="42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2B3B8C58"/>
    <w:multiLevelType w:val="singleLevel"/>
    <w:tmpl w:val="2B3B8C58"/>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7">
    <w:nsid w:val="78F17637"/>
    <w:multiLevelType w:val="singleLevel"/>
    <w:tmpl w:val="78F17637"/>
    <w:lvl w:ilvl="0" w:tentative="0">
      <w:start w:val="1"/>
      <w:numFmt w:val="bullet"/>
      <w:lvlText w:val=""/>
      <w:lvlJc w:val="left"/>
      <w:pPr>
        <w:ind w:left="420" w:hanging="420"/>
      </w:pPr>
      <w:rPr>
        <w:rFonts w:hint="default" w:ascii="Wingdings" w:hAnsi="Wingdings"/>
      </w:rPr>
    </w:lvl>
  </w:abstractNum>
  <w:num w:numId="1">
    <w:abstractNumId w:val="4"/>
  </w:num>
  <w:num w:numId="2">
    <w:abstractNumId w:val="0"/>
  </w:num>
  <w:num w:numId="3">
    <w:abstractNumId w:val="1"/>
  </w:num>
  <w:num w:numId="4">
    <w:abstractNumId w:val="2"/>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D61"/>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0A82"/>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08E"/>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542"/>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848"/>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1"/>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241"/>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148"/>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537"/>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99"/>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DAC"/>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46"/>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013"/>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356"/>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6911"/>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79"/>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C80"/>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37"/>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7A7"/>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4B0"/>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A6"/>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4B8"/>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2B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313"/>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56"/>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5C9"/>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5"/>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B2C50"/>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2810"/>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4517"/>
    <w:rsid w:val="02C250DE"/>
    <w:rsid w:val="02C346C6"/>
    <w:rsid w:val="02C622EC"/>
    <w:rsid w:val="02CB318E"/>
    <w:rsid w:val="02D574C6"/>
    <w:rsid w:val="02D837DA"/>
    <w:rsid w:val="02D947F5"/>
    <w:rsid w:val="02DA1D68"/>
    <w:rsid w:val="02DA656A"/>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3B18"/>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5AE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71A18"/>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6A7915"/>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013E0"/>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5FE5B4F"/>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9341C"/>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8F04F6"/>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436EC"/>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8676E"/>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C2DB3"/>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5254F"/>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0F4B05"/>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818F4"/>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54741"/>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0F0027"/>
    <w:rsid w:val="0E106454"/>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1461"/>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A47B8"/>
    <w:rsid w:val="112B1ABD"/>
    <w:rsid w:val="112D529B"/>
    <w:rsid w:val="113127C1"/>
    <w:rsid w:val="11323E6A"/>
    <w:rsid w:val="11324352"/>
    <w:rsid w:val="113314F0"/>
    <w:rsid w:val="113332EC"/>
    <w:rsid w:val="11340155"/>
    <w:rsid w:val="11345BB0"/>
    <w:rsid w:val="1134722E"/>
    <w:rsid w:val="11376EA3"/>
    <w:rsid w:val="113B0151"/>
    <w:rsid w:val="113B10FA"/>
    <w:rsid w:val="113B5291"/>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1FE9"/>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47145"/>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BE7896"/>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625E7"/>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843D4"/>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7F433C"/>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77F3A"/>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63AC2"/>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D7CD3"/>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77857"/>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36F20"/>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05E1"/>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311F9"/>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6100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21C9"/>
    <w:rsid w:val="17F85CFA"/>
    <w:rsid w:val="17FA033C"/>
    <w:rsid w:val="17FB62B0"/>
    <w:rsid w:val="1801398E"/>
    <w:rsid w:val="1804167E"/>
    <w:rsid w:val="180567E8"/>
    <w:rsid w:val="18060429"/>
    <w:rsid w:val="18062279"/>
    <w:rsid w:val="1807637A"/>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60B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170FE"/>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71F"/>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8723B"/>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31F1"/>
    <w:rsid w:val="19F84C56"/>
    <w:rsid w:val="19FC3140"/>
    <w:rsid w:val="19FC5CA5"/>
    <w:rsid w:val="19FF04EE"/>
    <w:rsid w:val="19FF456F"/>
    <w:rsid w:val="1A01291C"/>
    <w:rsid w:val="1A026AA3"/>
    <w:rsid w:val="1A032FF5"/>
    <w:rsid w:val="1A042CD4"/>
    <w:rsid w:val="1A06794B"/>
    <w:rsid w:val="1A080398"/>
    <w:rsid w:val="1A096BF2"/>
    <w:rsid w:val="1A0B66CB"/>
    <w:rsid w:val="1A0C4FE4"/>
    <w:rsid w:val="1A0C55A2"/>
    <w:rsid w:val="1A100D82"/>
    <w:rsid w:val="1A110726"/>
    <w:rsid w:val="1A11647C"/>
    <w:rsid w:val="1A1467A8"/>
    <w:rsid w:val="1A161AA7"/>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3D19"/>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07399"/>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84BD1"/>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03585"/>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A4FF6"/>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0D796C"/>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454DF"/>
    <w:rsid w:val="1D552F8D"/>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1716"/>
    <w:rsid w:val="1DC7635D"/>
    <w:rsid w:val="1DC864E2"/>
    <w:rsid w:val="1DC9488D"/>
    <w:rsid w:val="1DCA36C3"/>
    <w:rsid w:val="1DCB0AD7"/>
    <w:rsid w:val="1DCB59E5"/>
    <w:rsid w:val="1DCC1E45"/>
    <w:rsid w:val="1DCD40AC"/>
    <w:rsid w:val="1DCE45E3"/>
    <w:rsid w:val="1DCE4D3E"/>
    <w:rsid w:val="1DCF3401"/>
    <w:rsid w:val="1DD21378"/>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74A12"/>
    <w:rsid w:val="1E3C6144"/>
    <w:rsid w:val="1E3D3F1D"/>
    <w:rsid w:val="1E3E1162"/>
    <w:rsid w:val="1E407390"/>
    <w:rsid w:val="1E427C39"/>
    <w:rsid w:val="1E4531A7"/>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3EEA"/>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76552"/>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A2C2F"/>
    <w:rsid w:val="1F2C42AB"/>
    <w:rsid w:val="1F2C65D8"/>
    <w:rsid w:val="1F2E7A74"/>
    <w:rsid w:val="1F2F70B6"/>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60DB9"/>
    <w:rsid w:val="1F974ED6"/>
    <w:rsid w:val="1F995AD9"/>
    <w:rsid w:val="1F996766"/>
    <w:rsid w:val="1F99684D"/>
    <w:rsid w:val="1F996E3C"/>
    <w:rsid w:val="1F9B4BD0"/>
    <w:rsid w:val="1F9C39C9"/>
    <w:rsid w:val="1F9E3F2F"/>
    <w:rsid w:val="1F9E4E4C"/>
    <w:rsid w:val="1FA15F49"/>
    <w:rsid w:val="1FA32496"/>
    <w:rsid w:val="1FA328D8"/>
    <w:rsid w:val="1FA64792"/>
    <w:rsid w:val="1FA75A7B"/>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95428"/>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5E3E2D"/>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13AD"/>
    <w:rsid w:val="21D42CB2"/>
    <w:rsid w:val="21D600E1"/>
    <w:rsid w:val="21D651C6"/>
    <w:rsid w:val="21E15542"/>
    <w:rsid w:val="21E15EFD"/>
    <w:rsid w:val="21E253A6"/>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876A2"/>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BF31CF"/>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56CB7"/>
    <w:rsid w:val="232630EC"/>
    <w:rsid w:val="232647A3"/>
    <w:rsid w:val="23264E42"/>
    <w:rsid w:val="232D130E"/>
    <w:rsid w:val="232D6A98"/>
    <w:rsid w:val="232E2843"/>
    <w:rsid w:val="23313CDE"/>
    <w:rsid w:val="23313F64"/>
    <w:rsid w:val="233372B4"/>
    <w:rsid w:val="23365E57"/>
    <w:rsid w:val="233877A3"/>
    <w:rsid w:val="23393759"/>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3FAD"/>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C02EC"/>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2578"/>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69AD"/>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42A83"/>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A35C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93C69"/>
    <w:rsid w:val="273A03A1"/>
    <w:rsid w:val="273B5A01"/>
    <w:rsid w:val="273B7D86"/>
    <w:rsid w:val="273E5B72"/>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66D50"/>
    <w:rsid w:val="27C87232"/>
    <w:rsid w:val="27C97A43"/>
    <w:rsid w:val="27CA2611"/>
    <w:rsid w:val="27CB38A4"/>
    <w:rsid w:val="27CB7BB2"/>
    <w:rsid w:val="27CE6EAC"/>
    <w:rsid w:val="27CF1E0D"/>
    <w:rsid w:val="27D0143D"/>
    <w:rsid w:val="27D31FB1"/>
    <w:rsid w:val="27D327E3"/>
    <w:rsid w:val="27D400A0"/>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A214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3EC1"/>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C3347"/>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74CE2"/>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67408"/>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931D3"/>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C1AF6"/>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21934"/>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B3CD3"/>
    <w:rsid w:val="2EDC7A80"/>
    <w:rsid w:val="2EDD400D"/>
    <w:rsid w:val="2EDE44AD"/>
    <w:rsid w:val="2EE00AD5"/>
    <w:rsid w:val="2EEB38EA"/>
    <w:rsid w:val="2EEE5306"/>
    <w:rsid w:val="2EEE73E5"/>
    <w:rsid w:val="2EF36A7E"/>
    <w:rsid w:val="2EF50AB6"/>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12B0"/>
    <w:rsid w:val="2F4D3B5D"/>
    <w:rsid w:val="2F4F3F6A"/>
    <w:rsid w:val="2F4F7BBA"/>
    <w:rsid w:val="2F554637"/>
    <w:rsid w:val="2F563EC0"/>
    <w:rsid w:val="2F5821E1"/>
    <w:rsid w:val="2F5B42DA"/>
    <w:rsid w:val="2F5B6F87"/>
    <w:rsid w:val="2F5C2A3E"/>
    <w:rsid w:val="2F5F7181"/>
    <w:rsid w:val="2F600347"/>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77E2D"/>
    <w:rsid w:val="2FE80759"/>
    <w:rsid w:val="2FEB0865"/>
    <w:rsid w:val="2FEB4634"/>
    <w:rsid w:val="2FED6471"/>
    <w:rsid w:val="2FED71D4"/>
    <w:rsid w:val="2FF23AC7"/>
    <w:rsid w:val="2FF6501A"/>
    <w:rsid w:val="2FF97AB9"/>
    <w:rsid w:val="30003E1E"/>
    <w:rsid w:val="30030E09"/>
    <w:rsid w:val="300760DE"/>
    <w:rsid w:val="3008392B"/>
    <w:rsid w:val="300862C3"/>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0770"/>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D7360"/>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73CEE"/>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611F"/>
    <w:rsid w:val="33117375"/>
    <w:rsid w:val="331173F6"/>
    <w:rsid w:val="33162FAA"/>
    <w:rsid w:val="33163294"/>
    <w:rsid w:val="331A0B19"/>
    <w:rsid w:val="331A3857"/>
    <w:rsid w:val="331B4578"/>
    <w:rsid w:val="331D2D88"/>
    <w:rsid w:val="331E2869"/>
    <w:rsid w:val="331E7E5C"/>
    <w:rsid w:val="33217C40"/>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72E5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0592"/>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6E47"/>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16ED2"/>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660A7"/>
    <w:rsid w:val="356A327B"/>
    <w:rsid w:val="356A7ACC"/>
    <w:rsid w:val="356F0D80"/>
    <w:rsid w:val="357021DB"/>
    <w:rsid w:val="35711EBA"/>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4491B"/>
    <w:rsid w:val="35E55C17"/>
    <w:rsid w:val="35E70DD3"/>
    <w:rsid w:val="35E8155D"/>
    <w:rsid w:val="35EA3532"/>
    <w:rsid w:val="35F161F3"/>
    <w:rsid w:val="35F67BCB"/>
    <w:rsid w:val="35F83BE2"/>
    <w:rsid w:val="35FB08C2"/>
    <w:rsid w:val="35FB5E8D"/>
    <w:rsid w:val="35FC57C8"/>
    <w:rsid w:val="35FF6151"/>
    <w:rsid w:val="35FF7757"/>
    <w:rsid w:val="36066553"/>
    <w:rsid w:val="360714B4"/>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058DB"/>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44779"/>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9687D"/>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1CFB"/>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2B6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05DA7"/>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76A77"/>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83EC9"/>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9445A"/>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B08DA"/>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14A41"/>
    <w:rsid w:val="3E530C6A"/>
    <w:rsid w:val="3E563101"/>
    <w:rsid w:val="3E57271F"/>
    <w:rsid w:val="3E593A84"/>
    <w:rsid w:val="3E5B2499"/>
    <w:rsid w:val="3E5B29C5"/>
    <w:rsid w:val="3E5C4A76"/>
    <w:rsid w:val="3E5C5398"/>
    <w:rsid w:val="3E5C7AFD"/>
    <w:rsid w:val="3E633F95"/>
    <w:rsid w:val="3E672E82"/>
    <w:rsid w:val="3E6870A8"/>
    <w:rsid w:val="3E691804"/>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34E3D"/>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19D"/>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47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A1FDA"/>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1D4C"/>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9F5D37"/>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37371"/>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1D66A9"/>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C1DAB"/>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751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5E5649"/>
    <w:rsid w:val="44611A8F"/>
    <w:rsid w:val="4461572C"/>
    <w:rsid w:val="44621ECE"/>
    <w:rsid w:val="44627FA1"/>
    <w:rsid w:val="4466123C"/>
    <w:rsid w:val="446953C0"/>
    <w:rsid w:val="446A16E3"/>
    <w:rsid w:val="446C25A0"/>
    <w:rsid w:val="446D43AD"/>
    <w:rsid w:val="446F268A"/>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9D115F"/>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87C9D"/>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21527"/>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21900"/>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D690F"/>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545C"/>
    <w:rsid w:val="48546983"/>
    <w:rsid w:val="485659D7"/>
    <w:rsid w:val="48581B22"/>
    <w:rsid w:val="48585471"/>
    <w:rsid w:val="48595AD5"/>
    <w:rsid w:val="485C2B15"/>
    <w:rsid w:val="485C31AF"/>
    <w:rsid w:val="485C5312"/>
    <w:rsid w:val="485D5A6F"/>
    <w:rsid w:val="485D5AB3"/>
    <w:rsid w:val="48605F4B"/>
    <w:rsid w:val="4860727A"/>
    <w:rsid w:val="48686BDB"/>
    <w:rsid w:val="486944C3"/>
    <w:rsid w:val="48697143"/>
    <w:rsid w:val="486A4CAF"/>
    <w:rsid w:val="486A6174"/>
    <w:rsid w:val="486D77DF"/>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A5C15"/>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97C34"/>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4714B"/>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B6202"/>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86A39"/>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5D00"/>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2045E"/>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BD2DC2"/>
    <w:rsid w:val="4FBE099E"/>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5929"/>
    <w:rsid w:val="500E7233"/>
    <w:rsid w:val="50123BC0"/>
    <w:rsid w:val="50125B57"/>
    <w:rsid w:val="5017246C"/>
    <w:rsid w:val="50207DDF"/>
    <w:rsid w:val="502136BD"/>
    <w:rsid w:val="50215327"/>
    <w:rsid w:val="50244740"/>
    <w:rsid w:val="50250F5E"/>
    <w:rsid w:val="5026744D"/>
    <w:rsid w:val="50292AC7"/>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E3096"/>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44A7D"/>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B5691"/>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11BF"/>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94F19"/>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661E7"/>
    <w:rsid w:val="5398156E"/>
    <w:rsid w:val="53984DAD"/>
    <w:rsid w:val="53A25708"/>
    <w:rsid w:val="53A75B4F"/>
    <w:rsid w:val="53AE15FC"/>
    <w:rsid w:val="53AE7E6C"/>
    <w:rsid w:val="53B16BD1"/>
    <w:rsid w:val="53B20987"/>
    <w:rsid w:val="53B338B4"/>
    <w:rsid w:val="53B44C3A"/>
    <w:rsid w:val="53B61EB6"/>
    <w:rsid w:val="53B62265"/>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875D6"/>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5725"/>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92BCC"/>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8717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A5304"/>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7064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D5E12"/>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289E"/>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0CB3"/>
    <w:rsid w:val="596C3A0F"/>
    <w:rsid w:val="59752AB8"/>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97746"/>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C65A4"/>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37501"/>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10BB9"/>
    <w:rsid w:val="5CC67FA9"/>
    <w:rsid w:val="5CCE3188"/>
    <w:rsid w:val="5CD00AAC"/>
    <w:rsid w:val="5CD033D2"/>
    <w:rsid w:val="5CD06D65"/>
    <w:rsid w:val="5CD22EF9"/>
    <w:rsid w:val="5CD42122"/>
    <w:rsid w:val="5CD75F15"/>
    <w:rsid w:val="5CD85B89"/>
    <w:rsid w:val="5CDA06BC"/>
    <w:rsid w:val="5CDB0FF2"/>
    <w:rsid w:val="5CDE4D32"/>
    <w:rsid w:val="5CE0366C"/>
    <w:rsid w:val="5CE16EEF"/>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03A13"/>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517C"/>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875E4"/>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0E1625"/>
    <w:rsid w:val="60114A49"/>
    <w:rsid w:val="60124971"/>
    <w:rsid w:val="60141C3C"/>
    <w:rsid w:val="60144778"/>
    <w:rsid w:val="601847A4"/>
    <w:rsid w:val="601905E3"/>
    <w:rsid w:val="60196EE8"/>
    <w:rsid w:val="601B395B"/>
    <w:rsid w:val="601D2F02"/>
    <w:rsid w:val="601E4B39"/>
    <w:rsid w:val="601E52BD"/>
    <w:rsid w:val="601F594B"/>
    <w:rsid w:val="601F59AD"/>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60F1D"/>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3B21"/>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37222"/>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65E4C"/>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72E82"/>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E3442"/>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84AF5"/>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46980"/>
    <w:rsid w:val="64D53B11"/>
    <w:rsid w:val="64D57BEF"/>
    <w:rsid w:val="64D6658B"/>
    <w:rsid w:val="64D66FE6"/>
    <w:rsid w:val="64D97FD1"/>
    <w:rsid w:val="64DB5E85"/>
    <w:rsid w:val="64DB7598"/>
    <w:rsid w:val="64DF0F11"/>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14FC"/>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1DCA"/>
    <w:rsid w:val="663D612E"/>
    <w:rsid w:val="663E250D"/>
    <w:rsid w:val="66440A25"/>
    <w:rsid w:val="66444B60"/>
    <w:rsid w:val="664E2064"/>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273D"/>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44ADE"/>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11E75"/>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8E518C"/>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513D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DD47CC"/>
    <w:rsid w:val="6EE02543"/>
    <w:rsid w:val="6EE07ED4"/>
    <w:rsid w:val="6EE132F8"/>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D4D4D"/>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379DD"/>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66CB3"/>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32783"/>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3C2C1D"/>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3920"/>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33817"/>
    <w:rsid w:val="7478608F"/>
    <w:rsid w:val="747D55B2"/>
    <w:rsid w:val="747D5CA4"/>
    <w:rsid w:val="74807406"/>
    <w:rsid w:val="74822FEB"/>
    <w:rsid w:val="7485169C"/>
    <w:rsid w:val="74857F60"/>
    <w:rsid w:val="748603E4"/>
    <w:rsid w:val="74865C70"/>
    <w:rsid w:val="748773BC"/>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459AB"/>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A48BD"/>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39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21589"/>
    <w:rsid w:val="7738552A"/>
    <w:rsid w:val="77386C37"/>
    <w:rsid w:val="773C7EE4"/>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0014D"/>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72FAE"/>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017B7"/>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475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94A7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44814"/>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126D"/>
    <w:rsid w:val="7B28618E"/>
    <w:rsid w:val="7B2D137C"/>
    <w:rsid w:val="7B307E45"/>
    <w:rsid w:val="7B311A28"/>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2D37"/>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9E6"/>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semiHidden="0" w:name="Table Web 3"/>
    <w:lsdException w:qFormat="1" w:uiPriority="99" w:semiHidden="0" w:name="Balloon Text"/>
    <w:lsdException w:qFormat="1" w:unhideWhenUsed="0" w:uiPriority="39" w:semiHidden="0" w:name="Table Grid"/>
    <w:lsdException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3"/>
    <w:semiHidden/>
    <w:qFormat/>
    <w:uiPriority w:val="99"/>
    <w:rPr>
      <w:rFonts w:ascii="Tahoma" w:hAnsi="Tahoma" w:cs="Tahoma"/>
      <w:sz w:val="16"/>
      <w:szCs w:val="16"/>
    </w:rPr>
  </w:style>
  <w:style w:type="character" w:customStyle="1" w:styleId="36">
    <w:name w:val="Heading 2 Char"/>
    <w:link w:val="3"/>
    <w:qFormat/>
    <w:uiPriority w:val="0"/>
    <w:rPr>
      <w:rFonts w:ascii="Times New Roman" w:hAnsi="Times New Roman" w:eastAsia="宋体"/>
      <w:b/>
      <w:bCs/>
      <w:kern w:val="2"/>
      <w:sz w:val="24"/>
      <w:szCs w:val="24"/>
      <w:lang w:val="zh-CN"/>
    </w:rPr>
  </w:style>
  <w:style w:type="character" w:customStyle="1" w:styleId="37">
    <w:name w:val="Heading 1 Char"/>
    <w:link w:val="2"/>
    <w:qFormat/>
    <w:uiPriority w:val="99"/>
    <w:rPr>
      <w:rFonts w:ascii="Times New Roman" w:hAnsi="Times New Roman" w:eastAsia="黑体"/>
      <w:b/>
      <w:bCs/>
      <w:sz w:val="30"/>
      <w:szCs w:val="30"/>
      <w:lang w:val="zh-CN" w:eastAsia="zh-CN"/>
    </w:rPr>
  </w:style>
  <w:style w:type="character" w:customStyle="1" w:styleId="38">
    <w:name w:val="Heading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Heading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Body Text Char"/>
    <w:link w:val="16"/>
    <w:qFormat/>
    <w:uiPriority w:val="0"/>
    <w:rPr>
      <w:rFonts w:ascii="Times New Roman" w:hAnsi="Times New Roman" w:eastAsia="宋体"/>
      <w:color w:val="000000"/>
      <w:kern w:val="2"/>
      <w:sz w:val="21"/>
    </w:rPr>
  </w:style>
  <w:style w:type="character" w:customStyle="1" w:styleId="90">
    <w:name w:val="Date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Comment Subject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Header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Heading 6 Char"/>
    <w:link w:val="7"/>
    <w:semiHidden/>
    <w:qFormat/>
    <w:uiPriority w:val="9"/>
    <w:rPr>
      <w:rFonts w:ascii="Cambria" w:hAnsi="Cambria" w:eastAsia="宋体" w:cs="黑体"/>
      <w:b/>
      <w:bCs/>
      <w:sz w:val="24"/>
      <w:szCs w:val="24"/>
      <w:lang w:val="en-US" w:eastAsia="zh-CN"/>
    </w:rPr>
  </w:style>
  <w:style w:type="character" w:customStyle="1" w:styleId="97">
    <w:name w:val="Heading 4 Char"/>
    <w:link w:val="5"/>
    <w:qFormat/>
    <w:uiPriority w:val="0"/>
    <w:rPr>
      <w:rFonts w:ascii="Times New Roman" w:hAnsi="Times New Roman"/>
      <w:b/>
      <w:sz w:val="28"/>
      <w:szCs w:val="28"/>
      <w:lang w:eastAsia="zh-CN"/>
    </w:rPr>
  </w:style>
  <w:style w:type="character" w:customStyle="1" w:styleId="98">
    <w:name w:val="Heading 9 Char"/>
    <w:link w:val="10"/>
    <w:semiHidden/>
    <w:qFormat/>
    <w:uiPriority w:val="9"/>
    <w:rPr>
      <w:rFonts w:ascii="Cambria" w:hAnsi="Cambria" w:eastAsia="宋体" w:cs="黑体"/>
      <w:sz w:val="21"/>
      <w:szCs w:val="21"/>
      <w:lang w:val="en-US" w:eastAsia="zh-CN"/>
    </w:rPr>
  </w:style>
  <w:style w:type="character" w:customStyle="1" w:styleId="99">
    <w:name w:val="Plain Text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Heading 5 Char"/>
    <w:link w:val="6"/>
    <w:qFormat/>
    <w:uiPriority w:val="0"/>
    <w:rPr>
      <w:rFonts w:ascii="Times New Roman" w:hAnsi="Times New Roman"/>
      <w:b/>
      <w:sz w:val="24"/>
      <w:szCs w:val="24"/>
      <w:lang w:eastAsia="zh-CN"/>
    </w:rPr>
  </w:style>
  <w:style w:type="character" w:customStyle="1" w:styleId="102">
    <w:name w:val="Caption Char"/>
    <w:link w:val="13"/>
    <w:qFormat/>
    <w:uiPriority w:val="0"/>
    <w:rPr>
      <w:rFonts w:ascii="Times New Roman" w:hAnsi="Times New Roman"/>
      <w:b/>
      <w:bCs/>
    </w:rPr>
  </w:style>
  <w:style w:type="character" w:customStyle="1" w:styleId="103">
    <w:name w:val="Body Text Indent Char"/>
    <w:link w:val="17"/>
    <w:semiHidden/>
    <w:qFormat/>
    <w:uiPriority w:val="99"/>
    <w:rPr>
      <w:sz w:val="22"/>
      <w:szCs w:val="22"/>
    </w:rPr>
  </w:style>
  <w:style w:type="character" w:customStyle="1" w:styleId="104">
    <w:name w:val="Heading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Footer Char"/>
    <w:link w:val="24"/>
    <w:qFormat/>
    <w:uiPriority w:val="99"/>
    <w:rPr>
      <w:sz w:val="18"/>
      <w:szCs w:val="18"/>
    </w:rPr>
  </w:style>
  <w:style w:type="character" w:customStyle="1" w:styleId="107">
    <w:name w:val="Comment Text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Document Map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List Paragraph Char"/>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8</Pages>
  <Words>2841</Words>
  <Characters>16198</Characters>
  <Lines>134</Lines>
  <Paragraphs>38</Paragraphs>
  <TotalTime>1</TotalTime>
  <ScaleCrop>false</ScaleCrop>
  <LinksUpToDate>false</LinksUpToDate>
  <CharactersWithSpaces>19001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2024-10-15T10:07:00Z</dcterms:created>
  <dc:creator>ZTE</dc:creator>
  <cp:lastModifiedBy>ZTE</cp:lastModifiedBy>
  <dcterms:modified xsi:type="dcterms:W3CDTF">2024-10-16T02:54:41Z</dcterms:modified>
  <dc:title>Full Tx Power</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AC70710551C54CC1809E228473F22CC7</vt:lpwstr>
  </property>
</Properties>
</file>